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188E5B6A" w:rsidR="0075069C" w:rsidRPr="00572BF7" w:rsidRDefault="0075069C" w:rsidP="00DE0B5B">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D45FDC">
        <w:rPr>
          <w:rFonts w:eastAsia="SimSun"/>
          <w:lang w:eastAsia="zh-CN"/>
        </w:rPr>
        <w:t>7</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D45FDC">
        <w:rPr>
          <w:rFonts w:eastAsia="SimSun"/>
          <w:lang w:eastAsia="zh-CN"/>
        </w:rPr>
        <w:t xml:space="preserve">    </w:t>
      </w:r>
      <w:r w:rsidR="0021108E" w:rsidRPr="0021108E">
        <w:t>R4-25</w:t>
      </w:r>
      <w:r w:rsidR="00577DB1">
        <w:t>22137</w:t>
      </w:r>
    </w:p>
    <w:p w14:paraId="16EEAEB0" w14:textId="77777777" w:rsidR="00D45FDC" w:rsidRPr="00444A16" w:rsidRDefault="00D45FDC" w:rsidP="00D45FDC">
      <w:pPr>
        <w:pStyle w:val="a1"/>
        <w:jc w:val="both"/>
        <w:rPr>
          <w:rFonts w:eastAsia="SimSun"/>
          <w:lang w:eastAsia="zh-CN"/>
        </w:rPr>
      </w:pPr>
      <w:r>
        <w:rPr>
          <w:rFonts w:eastAsia="SimSun" w:hint="eastAsia"/>
          <w:lang w:eastAsia="zh-CN"/>
        </w:rPr>
        <w:t>Dallas</w:t>
      </w:r>
      <w:r w:rsidRPr="00B143F9">
        <w:rPr>
          <w:rFonts w:eastAsia="SimSun"/>
          <w:lang w:eastAsia="zh-CN"/>
        </w:rPr>
        <w:t xml:space="preserve">, </w:t>
      </w:r>
      <w:r>
        <w:rPr>
          <w:rFonts w:eastAsia="SimSun" w:hint="eastAsia"/>
          <w:lang w:eastAsia="zh-CN"/>
        </w:rPr>
        <w:t>USA</w:t>
      </w:r>
      <w:r w:rsidRPr="00B143F9">
        <w:rPr>
          <w:rFonts w:eastAsia="SimSun"/>
          <w:lang w:eastAsia="zh-CN"/>
        </w:rPr>
        <w:t xml:space="preserve">, </w:t>
      </w:r>
      <w:r>
        <w:rPr>
          <w:rFonts w:eastAsia="SimSun"/>
          <w:lang w:eastAsia="zh-CN"/>
        </w:rPr>
        <w:t>Nov</w:t>
      </w:r>
      <w:r w:rsidRPr="00B143F9">
        <w:rPr>
          <w:rFonts w:eastAsia="SimSun"/>
          <w:lang w:eastAsia="zh-CN"/>
        </w:rPr>
        <w:t xml:space="preserve"> </w:t>
      </w:r>
      <w:r>
        <w:rPr>
          <w:rFonts w:eastAsia="SimSun"/>
          <w:lang w:eastAsia="zh-CN"/>
        </w:rPr>
        <w:t>17</w:t>
      </w:r>
      <w:r w:rsidRPr="00B143F9">
        <w:rPr>
          <w:rFonts w:eastAsia="SimSun"/>
          <w:lang w:eastAsia="zh-CN"/>
        </w:rPr>
        <w:t xml:space="preserve"> – </w:t>
      </w:r>
      <w:r>
        <w:rPr>
          <w:rFonts w:eastAsia="SimSun"/>
          <w:lang w:eastAsia="zh-CN"/>
        </w:rPr>
        <w:t>21</w:t>
      </w:r>
      <w:r w:rsidRPr="00B143F9">
        <w:rPr>
          <w:rFonts w:eastAsia="SimSun"/>
          <w:lang w:eastAsia="zh-CN"/>
        </w:rPr>
        <w:t>, 202</w:t>
      </w:r>
      <w:r>
        <w:rPr>
          <w:rFonts w:eastAsia="SimSun"/>
          <w:lang w:eastAsia="zh-CN"/>
        </w:rPr>
        <w:t>5</w:t>
      </w:r>
    </w:p>
    <w:p w14:paraId="2B614592" w14:textId="77777777" w:rsidR="00F71A33" w:rsidRPr="00F71A33" w:rsidRDefault="00F71A33" w:rsidP="00DE0B5B">
      <w:pPr>
        <w:pStyle w:val="a1"/>
        <w:jc w:val="both"/>
        <w:rPr>
          <w:rFonts w:eastAsia="SimSun"/>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EEB86E4"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0541">
        <w:rPr>
          <w:rFonts w:ascii="Arial" w:hAnsi="Arial" w:cs="Arial"/>
          <w:sz w:val="22"/>
        </w:rPr>
        <w:t>Initial coexistence simulation results for outdoor AIoT</w:t>
      </w:r>
    </w:p>
    <w:p w14:paraId="1F9DFD8D" w14:textId="483C44AE"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577DB1">
        <w:rPr>
          <w:rFonts w:ascii="Arial" w:hAnsi="Arial" w:cs="Arial"/>
          <w:sz w:val="22"/>
        </w:rPr>
        <w:t>7</w:t>
      </w:r>
      <w:r w:rsidR="00D13DFF">
        <w:rPr>
          <w:rFonts w:ascii="Arial" w:hAnsi="Arial" w:cs="Arial"/>
          <w:sz w:val="22"/>
        </w:rPr>
        <w:t>.</w:t>
      </w:r>
      <w:r w:rsidR="00577DB1">
        <w:rPr>
          <w:rFonts w:ascii="Arial" w:hAnsi="Arial" w:cs="Arial"/>
          <w:sz w:val="22"/>
        </w:rPr>
        <w:t>11.3</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4ED2B7B4" w14:textId="33B2E133" w:rsidR="009A089A" w:rsidRDefault="00606CAB" w:rsidP="00DE0B5B">
      <w:pPr>
        <w:jc w:val="both"/>
        <w:rPr>
          <w:lang w:val="en-US"/>
        </w:rPr>
      </w:pPr>
      <w:r>
        <w:t>The simulation assumptions for calibration are agreed in WF [1]</w:t>
      </w:r>
      <w:r w:rsidR="00B9629D">
        <w:rPr>
          <w:lang w:val="x-none"/>
        </w:rPr>
        <w:t>.</w:t>
      </w:r>
      <w:r>
        <w:rPr>
          <w:lang w:val="en-US"/>
        </w:rPr>
        <w:t xml:space="preserve"> Some initial results are presented in the following.</w:t>
      </w:r>
    </w:p>
    <w:p w14:paraId="70762D94" w14:textId="13451C36" w:rsidR="00606CAB" w:rsidRPr="00606CAB" w:rsidRDefault="00606CAB" w:rsidP="00DE0B5B">
      <w:pPr>
        <w:jc w:val="both"/>
        <w:rPr>
          <w:lang w:val="en-US"/>
        </w:rPr>
      </w:pPr>
      <w:r>
        <w:rPr>
          <w:lang w:val="en-US"/>
        </w:rPr>
        <w:t>For calibration purpose, the coupling loss between NR UE and BS or between AIoT device and reader as well as the intra-system SINR are the key metrics for companies to report and align. The SINR including both intra- and inter-system interference is reported for information purpose at this meeting.</w:t>
      </w:r>
    </w:p>
    <w:p w14:paraId="04DE60E4" w14:textId="77777777" w:rsidR="00062E8E" w:rsidRDefault="00062E8E" w:rsidP="00DE0B5B">
      <w:pPr>
        <w:pStyle w:val="Heading1"/>
        <w:spacing w:after="240"/>
        <w:jc w:val="both"/>
        <w:rPr>
          <w:rFonts w:eastAsia="SimSun"/>
          <w:lang w:eastAsia="zh-CN"/>
        </w:rPr>
      </w:pPr>
      <w:r>
        <w:rPr>
          <w:rFonts w:eastAsia="SimSun" w:hint="eastAsia"/>
          <w:lang w:eastAsia="zh-CN"/>
        </w:rPr>
        <w:t>Discussion</w:t>
      </w:r>
    </w:p>
    <w:p w14:paraId="6237BEE7" w14:textId="74B7CFD8" w:rsidR="005369EE" w:rsidRDefault="00447B81" w:rsidP="00DE0B5B">
      <w:pPr>
        <w:pStyle w:val="Heading2"/>
        <w:spacing w:after="240"/>
        <w:jc w:val="both"/>
        <w:rPr>
          <w:rFonts w:eastAsiaTheme="minorEastAsia"/>
          <w:lang w:val="en-US" w:eastAsia="zh-CN"/>
        </w:rPr>
      </w:pPr>
      <w:r>
        <w:rPr>
          <w:rFonts w:eastAsiaTheme="minorEastAsia"/>
          <w:lang w:val="en-US" w:eastAsia="zh-CN"/>
        </w:rPr>
        <w:t>Simulation assumptions</w:t>
      </w:r>
    </w:p>
    <w:p w14:paraId="4AAD81F0" w14:textId="06AFBB0A" w:rsidR="00606CAB" w:rsidRPr="00606CAB" w:rsidRDefault="00606CAB" w:rsidP="00606CAB">
      <w:pPr>
        <w:rPr>
          <w:lang w:val="en-US"/>
        </w:rPr>
      </w:pPr>
      <w:r>
        <w:rPr>
          <w:lang w:val="en-US"/>
        </w:rPr>
        <w:t>As per WF</w:t>
      </w:r>
      <w:r w:rsidR="00477900">
        <w:rPr>
          <w:lang w:val="en-US"/>
        </w:rPr>
        <w:t xml:space="preserve"> </w:t>
      </w:r>
      <w:r>
        <w:rPr>
          <w:lang w:val="en-US"/>
        </w:rPr>
        <w:t xml:space="preserve">[1], the following cases are to be evaluated. </w:t>
      </w:r>
      <w:r w:rsidR="00477900">
        <w:rPr>
          <w:lang w:val="en-US"/>
        </w:rPr>
        <w:t>Due to limited time, we have only simulated standalone mode with frequency reuse of 1:1.</w:t>
      </w:r>
    </w:p>
    <w:p w14:paraId="050BE03C" w14:textId="582B7505" w:rsidR="00606CAB" w:rsidRDefault="00606CAB" w:rsidP="00606CAB">
      <w:pPr>
        <w:pStyle w:val="Caption"/>
        <w:keepNext/>
        <w:jc w:val="center"/>
      </w:pPr>
      <w:r>
        <w:t xml:space="preserve">Table </w:t>
      </w:r>
      <w:r>
        <w:fldChar w:fldCharType="begin"/>
      </w:r>
      <w:r>
        <w:instrText xml:space="preserve"> SEQ Table \* ARABIC </w:instrText>
      </w:r>
      <w:r>
        <w:fldChar w:fldCharType="separate"/>
      </w:r>
      <w:r w:rsidR="00EB6607">
        <w:rPr>
          <w:noProof/>
        </w:rPr>
        <w:t>1</w:t>
      </w:r>
      <w:r>
        <w:fldChar w:fldCharType="end"/>
      </w:r>
      <w:r>
        <w:t>: Evaluation cases</w:t>
      </w:r>
    </w:p>
    <w:tbl>
      <w:tblPr>
        <w:tblW w:w="6329" w:type="dxa"/>
        <w:jc w:val="center"/>
        <w:tblLook w:val="04A0" w:firstRow="1" w:lastRow="0" w:firstColumn="1" w:lastColumn="0" w:noHBand="0" w:noVBand="1"/>
      </w:tblPr>
      <w:tblGrid>
        <w:gridCol w:w="1256"/>
        <w:gridCol w:w="843"/>
        <w:gridCol w:w="1192"/>
        <w:gridCol w:w="1182"/>
        <w:gridCol w:w="801"/>
        <w:gridCol w:w="1055"/>
      </w:tblGrid>
      <w:tr w:rsidR="00447B81" w:rsidRPr="00447B81" w14:paraId="3805102F" w14:textId="77777777" w:rsidTr="003C6CB0">
        <w:trPr>
          <w:trHeight w:val="524"/>
          <w:jc w:val="center"/>
        </w:trPr>
        <w:tc>
          <w:tcPr>
            <w:tcW w:w="1256" w:type="dxa"/>
            <w:tcBorders>
              <w:top w:val="single" w:sz="8" w:space="0" w:color="auto"/>
              <w:left w:val="single" w:sz="8" w:space="0" w:color="auto"/>
              <w:bottom w:val="single" w:sz="8" w:space="0" w:color="auto"/>
              <w:right w:val="single" w:sz="8" w:space="0" w:color="auto"/>
            </w:tcBorders>
            <w:shd w:val="clear" w:color="000000" w:fill="D0CECE"/>
            <w:vAlign w:val="center"/>
            <w:hideMark/>
          </w:tcPr>
          <w:p w14:paraId="7C70F277" w14:textId="77777777" w:rsidR="00447B81" w:rsidRPr="00447B81" w:rsidRDefault="00447B81" w:rsidP="00447B81">
            <w:pPr>
              <w:overflowPunct/>
              <w:autoSpaceDE/>
              <w:autoSpaceDN/>
              <w:adjustRightInd/>
              <w:spacing w:after="0"/>
              <w:jc w:val="center"/>
              <w:textAlignment w:val="auto"/>
              <w:rPr>
                <w:rFonts w:ascii="Arial" w:eastAsia="Times New Roman" w:hAnsi="Arial" w:cs="Arial"/>
                <w:b/>
                <w:bCs/>
                <w:color w:val="000000"/>
                <w:sz w:val="18"/>
                <w:szCs w:val="18"/>
                <w:lang w:val="en-US"/>
              </w:rPr>
            </w:pPr>
            <w:r w:rsidRPr="00447B81">
              <w:rPr>
                <w:rFonts w:ascii="Arial" w:eastAsia="Times New Roman" w:hAnsi="Arial" w:cs="Arial"/>
                <w:b/>
                <w:bCs/>
                <w:color w:val="000000"/>
                <w:sz w:val="18"/>
                <w:szCs w:val="18"/>
              </w:rPr>
              <w:t>Operation mode</w:t>
            </w:r>
          </w:p>
        </w:tc>
        <w:tc>
          <w:tcPr>
            <w:tcW w:w="843" w:type="dxa"/>
            <w:tcBorders>
              <w:top w:val="single" w:sz="8" w:space="0" w:color="auto"/>
              <w:left w:val="nil"/>
              <w:bottom w:val="single" w:sz="8" w:space="0" w:color="auto"/>
              <w:right w:val="single" w:sz="8" w:space="0" w:color="auto"/>
            </w:tcBorders>
            <w:shd w:val="clear" w:color="000000" w:fill="D0CECE"/>
            <w:vAlign w:val="center"/>
            <w:hideMark/>
          </w:tcPr>
          <w:p w14:paraId="1412B8FE" w14:textId="77777777" w:rsidR="00447B81" w:rsidRPr="00447B81" w:rsidRDefault="00447B81" w:rsidP="00447B81">
            <w:pPr>
              <w:overflowPunct/>
              <w:autoSpaceDE/>
              <w:autoSpaceDN/>
              <w:adjustRightInd/>
              <w:spacing w:after="0"/>
              <w:jc w:val="center"/>
              <w:textAlignment w:val="auto"/>
              <w:rPr>
                <w:rFonts w:ascii="Arial" w:eastAsia="Times New Roman" w:hAnsi="Arial" w:cs="Arial"/>
                <w:b/>
                <w:bCs/>
                <w:color w:val="000000"/>
                <w:sz w:val="18"/>
                <w:szCs w:val="18"/>
                <w:lang w:val="en-US"/>
              </w:rPr>
            </w:pPr>
            <w:r w:rsidRPr="00447B81">
              <w:rPr>
                <w:rFonts w:ascii="Arial" w:eastAsia="Times New Roman" w:hAnsi="Arial" w:cs="Arial"/>
                <w:b/>
                <w:bCs/>
                <w:color w:val="000000"/>
                <w:sz w:val="18"/>
                <w:szCs w:val="18"/>
              </w:rPr>
              <w:t>Device type</w:t>
            </w:r>
          </w:p>
        </w:tc>
        <w:tc>
          <w:tcPr>
            <w:tcW w:w="1192" w:type="dxa"/>
            <w:tcBorders>
              <w:top w:val="single" w:sz="8" w:space="0" w:color="auto"/>
              <w:left w:val="nil"/>
              <w:bottom w:val="single" w:sz="8" w:space="0" w:color="auto"/>
              <w:right w:val="single" w:sz="8" w:space="0" w:color="auto"/>
            </w:tcBorders>
            <w:shd w:val="clear" w:color="000000" w:fill="D0CECE"/>
            <w:vAlign w:val="center"/>
            <w:hideMark/>
          </w:tcPr>
          <w:p w14:paraId="2D4FA232" w14:textId="77777777" w:rsidR="00447B81" w:rsidRPr="00447B81" w:rsidRDefault="00447B81" w:rsidP="00447B81">
            <w:pPr>
              <w:overflowPunct/>
              <w:autoSpaceDE/>
              <w:autoSpaceDN/>
              <w:adjustRightInd/>
              <w:spacing w:after="0"/>
              <w:jc w:val="center"/>
              <w:textAlignment w:val="auto"/>
              <w:rPr>
                <w:rFonts w:ascii="Arial" w:eastAsia="Times New Roman" w:hAnsi="Arial" w:cs="Arial"/>
                <w:b/>
                <w:bCs/>
                <w:color w:val="000000"/>
                <w:sz w:val="18"/>
                <w:szCs w:val="18"/>
                <w:lang w:val="en-US"/>
              </w:rPr>
            </w:pPr>
            <w:r w:rsidRPr="00447B81">
              <w:rPr>
                <w:rFonts w:ascii="Arial" w:eastAsia="Times New Roman" w:hAnsi="Arial" w:cs="Arial"/>
                <w:b/>
                <w:bCs/>
                <w:color w:val="000000"/>
                <w:sz w:val="18"/>
                <w:szCs w:val="18"/>
              </w:rPr>
              <w:t xml:space="preserve">Evaluation case number </w:t>
            </w:r>
          </w:p>
        </w:tc>
        <w:tc>
          <w:tcPr>
            <w:tcW w:w="1182" w:type="dxa"/>
            <w:tcBorders>
              <w:top w:val="single" w:sz="8" w:space="0" w:color="auto"/>
              <w:left w:val="nil"/>
              <w:bottom w:val="single" w:sz="8" w:space="0" w:color="auto"/>
              <w:right w:val="single" w:sz="8" w:space="0" w:color="auto"/>
            </w:tcBorders>
            <w:shd w:val="clear" w:color="000000" w:fill="D0CECE"/>
            <w:vAlign w:val="center"/>
            <w:hideMark/>
          </w:tcPr>
          <w:p w14:paraId="630E1B4C" w14:textId="77777777" w:rsidR="00447B81" w:rsidRPr="00447B81" w:rsidRDefault="00447B81" w:rsidP="00447B81">
            <w:pPr>
              <w:overflowPunct/>
              <w:autoSpaceDE/>
              <w:autoSpaceDN/>
              <w:adjustRightInd/>
              <w:spacing w:after="0"/>
              <w:jc w:val="center"/>
              <w:textAlignment w:val="auto"/>
              <w:rPr>
                <w:rFonts w:ascii="Arial" w:eastAsia="Times New Roman" w:hAnsi="Arial" w:cs="Arial"/>
                <w:b/>
                <w:bCs/>
                <w:color w:val="000000"/>
                <w:sz w:val="18"/>
                <w:szCs w:val="18"/>
                <w:lang w:val="en-US"/>
              </w:rPr>
            </w:pPr>
            <w:r w:rsidRPr="00447B81">
              <w:rPr>
                <w:rFonts w:ascii="Arial" w:eastAsia="Times New Roman" w:hAnsi="Arial" w:cs="Arial"/>
                <w:b/>
                <w:bCs/>
                <w:color w:val="000000"/>
                <w:sz w:val="18"/>
                <w:szCs w:val="18"/>
              </w:rPr>
              <w:t>Aggressor</w:t>
            </w:r>
          </w:p>
        </w:tc>
        <w:tc>
          <w:tcPr>
            <w:tcW w:w="801" w:type="dxa"/>
            <w:tcBorders>
              <w:top w:val="single" w:sz="8" w:space="0" w:color="auto"/>
              <w:left w:val="nil"/>
              <w:bottom w:val="single" w:sz="8" w:space="0" w:color="auto"/>
              <w:right w:val="single" w:sz="8" w:space="0" w:color="auto"/>
            </w:tcBorders>
            <w:shd w:val="clear" w:color="000000" w:fill="D0CECE"/>
            <w:vAlign w:val="center"/>
            <w:hideMark/>
          </w:tcPr>
          <w:p w14:paraId="2F3A2939" w14:textId="77777777" w:rsidR="00447B81" w:rsidRPr="00447B81" w:rsidRDefault="00447B81" w:rsidP="00447B81">
            <w:pPr>
              <w:overflowPunct/>
              <w:autoSpaceDE/>
              <w:autoSpaceDN/>
              <w:adjustRightInd/>
              <w:spacing w:after="0"/>
              <w:jc w:val="center"/>
              <w:textAlignment w:val="auto"/>
              <w:rPr>
                <w:rFonts w:ascii="Arial" w:eastAsia="Times New Roman" w:hAnsi="Arial" w:cs="Arial"/>
                <w:b/>
                <w:bCs/>
                <w:color w:val="000000"/>
                <w:sz w:val="18"/>
                <w:szCs w:val="18"/>
                <w:lang w:val="en-US"/>
              </w:rPr>
            </w:pPr>
            <w:r w:rsidRPr="00447B81">
              <w:rPr>
                <w:rFonts w:ascii="Arial" w:eastAsia="Times New Roman" w:hAnsi="Arial" w:cs="Arial"/>
                <w:b/>
                <w:bCs/>
                <w:color w:val="000000"/>
                <w:sz w:val="18"/>
                <w:szCs w:val="18"/>
              </w:rPr>
              <w:t>Victim</w:t>
            </w:r>
          </w:p>
        </w:tc>
        <w:tc>
          <w:tcPr>
            <w:tcW w:w="1055" w:type="dxa"/>
            <w:tcBorders>
              <w:top w:val="single" w:sz="8" w:space="0" w:color="auto"/>
              <w:left w:val="nil"/>
              <w:bottom w:val="single" w:sz="8" w:space="0" w:color="auto"/>
              <w:right w:val="single" w:sz="8" w:space="0" w:color="auto"/>
            </w:tcBorders>
            <w:shd w:val="clear" w:color="000000" w:fill="D0CECE"/>
            <w:vAlign w:val="center"/>
            <w:hideMark/>
          </w:tcPr>
          <w:p w14:paraId="654C37C9" w14:textId="77777777" w:rsidR="00447B81" w:rsidRPr="00447B81" w:rsidRDefault="00447B81" w:rsidP="00447B81">
            <w:pPr>
              <w:overflowPunct/>
              <w:autoSpaceDE/>
              <w:autoSpaceDN/>
              <w:adjustRightInd/>
              <w:spacing w:after="0"/>
              <w:jc w:val="center"/>
              <w:textAlignment w:val="auto"/>
              <w:rPr>
                <w:rFonts w:ascii="Arial" w:eastAsia="Times New Roman" w:hAnsi="Arial" w:cs="Arial"/>
                <w:b/>
                <w:bCs/>
                <w:color w:val="000000"/>
                <w:sz w:val="18"/>
                <w:szCs w:val="18"/>
                <w:lang w:val="en-US"/>
              </w:rPr>
            </w:pPr>
            <w:r w:rsidRPr="00447B81">
              <w:rPr>
                <w:rFonts w:ascii="Arial" w:eastAsia="Times New Roman" w:hAnsi="Arial" w:cs="Arial"/>
                <w:b/>
                <w:bCs/>
                <w:color w:val="000000"/>
                <w:sz w:val="18"/>
                <w:szCs w:val="18"/>
              </w:rPr>
              <w:t>Direction</w:t>
            </w:r>
          </w:p>
        </w:tc>
      </w:tr>
      <w:tr w:rsidR="00447B81" w:rsidRPr="00447B81" w14:paraId="6704D146" w14:textId="77777777" w:rsidTr="003C6CB0">
        <w:trPr>
          <w:trHeight w:val="224"/>
          <w:jc w:val="center"/>
        </w:trPr>
        <w:tc>
          <w:tcPr>
            <w:tcW w:w="1256" w:type="dxa"/>
            <w:vMerge w:val="restart"/>
            <w:tcBorders>
              <w:top w:val="nil"/>
              <w:left w:val="single" w:sz="8" w:space="0" w:color="auto"/>
              <w:bottom w:val="single" w:sz="8" w:space="0" w:color="000000"/>
              <w:right w:val="single" w:sz="8" w:space="0" w:color="auto"/>
            </w:tcBorders>
            <w:shd w:val="clear" w:color="000000" w:fill="D0CECE"/>
            <w:vAlign w:val="center"/>
            <w:hideMark/>
          </w:tcPr>
          <w:p w14:paraId="354A9FB6" w14:textId="77777777" w:rsidR="00447B81" w:rsidRPr="00447B81" w:rsidRDefault="00447B81" w:rsidP="00447B81">
            <w:pPr>
              <w:overflowPunct/>
              <w:autoSpaceDE/>
              <w:autoSpaceDN/>
              <w:adjustRightInd/>
              <w:spacing w:after="0"/>
              <w:jc w:val="center"/>
              <w:textAlignment w:val="auto"/>
              <w:rPr>
                <w:rFonts w:ascii="Arial" w:eastAsia="Times New Roman" w:hAnsi="Arial" w:cs="Arial"/>
                <w:b/>
                <w:bCs/>
                <w:color w:val="000000"/>
                <w:sz w:val="18"/>
                <w:szCs w:val="18"/>
                <w:lang w:val="en-US"/>
              </w:rPr>
            </w:pPr>
            <w:r w:rsidRPr="00447B81">
              <w:rPr>
                <w:rFonts w:ascii="Arial" w:eastAsia="Times New Roman" w:hAnsi="Arial" w:cs="Arial"/>
                <w:b/>
                <w:bCs/>
                <w:color w:val="000000"/>
                <w:sz w:val="18"/>
                <w:szCs w:val="18"/>
              </w:rPr>
              <w:t>Standalone</w:t>
            </w:r>
          </w:p>
        </w:tc>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0ADDCB48"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 2b</w:t>
            </w:r>
          </w:p>
        </w:tc>
        <w:tc>
          <w:tcPr>
            <w:tcW w:w="1192" w:type="dxa"/>
            <w:tcBorders>
              <w:top w:val="nil"/>
              <w:left w:val="nil"/>
              <w:bottom w:val="single" w:sz="8" w:space="0" w:color="auto"/>
              <w:right w:val="single" w:sz="8" w:space="0" w:color="auto"/>
            </w:tcBorders>
            <w:shd w:val="clear" w:color="auto" w:fill="auto"/>
            <w:vAlign w:val="center"/>
            <w:hideMark/>
          </w:tcPr>
          <w:p w14:paraId="79CC4B8A"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1</w:t>
            </w:r>
          </w:p>
        </w:tc>
        <w:tc>
          <w:tcPr>
            <w:tcW w:w="1182" w:type="dxa"/>
            <w:tcBorders>
              <w:top w:val="nil"/>
              <w:left w:val="nil"/>
              <w:bottom w:val="single" w:sz="8" w:space="0" w:color="auto"/>
              <w:right w:val="single" w:sz="8" w:space="0" w:color="auto"/>
            </w:tcBorders>
            <w:shd w:val="clear" w:color="auto" w:fill="auto"/>
            <w:vAlign w:val="center"/>
            <w:hideMark/>
          </w:tcPr>
          <w:p w14:paraId="2D7AEACA"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w:t>
            </w:r>
          </w:p>
        </w:tc>
        <w:tc>
          <w:tcPr>
            <w:tcW w:w="801" w:type="dxa"/>
            <w:tcBorders>
              <w:top w:val="nil"/>
              <w:left w:val="nil"/>
              <w:bottom w:val="single" w:sz="8" w:space="0" w:color="auto"/>
              <w:right w:val="single" w:sz="8" w:space="0" w:color="auto"/>
            </w:tcBorders>
            <w:shd w:val="clear" w:color="auto" w:fill="auto"/>
            <w:vAlign w:val="center"/>
            <w:hideMark/>
          </w:tcPr>
          <w:p w14:paraId="5F8E1262"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UL</w:t>
            </w:r>
          </w:p>
        </w:tc>
        <w:tc>
          <w:tcPr>
            <w:tcW w:w="1055" w:type="dxa"/>
            <w:tcBorders>
              <w:top w:val="nil"/>
              <w:left w:val="nil"/>
              <w:bottom w:val="single" w:sz="8" w:space="0" w:color="auto"/>
              <w:right w:val="single" w:sz="8" w:space="0" w:color="auto"/>
            </w:tcBorders>
            <w:shd w:val="clear" w:color="auto" w:fill="auto"/>
            <w:vAlign w:val="center"/>
            <w:hideMark/>
          </w:tcPr>
          <w:p w14:paraId="686432FC"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D2R</w:t>
            </w:r>
          </w:p>
        </w:tc>
      </w:tr>
      <w:tr w:rsidR="00447B81" w:rsidRPr="00447B81" w14:paraId="0776FF1F"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3EDD6191"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4DF4CA2C"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42FCD34D"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2</w:t>
            </w:r>
          </w:p>
        </w:tc>
        <w:tc>
          <w:tcPr>
            <w:tcW w:w="1182" w:type="dxa"/>
            <w:tcBorders>
              <w:top w:val="nil"/>
              <w:left w:val="nil"/>
              <w:bottom w:val="single" w:sz="8" w:space="0" w:color="auto"/>
              <w:right w:val="single" w:sz="8" w:space="0" w:color="auto"/>
            </w:tcBorders>
            <w:shd w:val="clear" w:color="auto" w:fill="auto"/>
            <w:vAlign w:val="center"/>
            <w:hideMark/>
          </w:tcPr>
          <w:p w14:paraId="7842F83A"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UL</w:t>
            </w:r>
          </w:p>
        </w:tc>
        <w:tc>
          <w:tcPr>
            <w:tcW w:w="801" w:type="dxa"/>
            <w:tcBorders>
              <w:top w:val="nil"/>
              <w:left w:val="nil"/>
              <w:bottom w:val="single" w:sz="8" w:space="0" w:color="auto"/>
              <w:right w:val="single" w:sz="8" w:space="0" w:color="auto"/>
            </w:tcBorders>
            <w:shd w:val="clear" w:color="auto" w:fill="auto"/>
            <w:vAlign w:val="center"/>
            <w:hideMark/>
          </w:tcPr>
          <w:p w14:paraId="3C39BF4F"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reader</w:t>
            </w:r>
          </w:p>
        </w:tc>
        <w:tc>
          <w:tcPr>
            <w:tcW w:w="1055" w:type="dxa"/>
            <w:tcBorders>
              <w:top w:val="nil"/>
              <w:left w:val="nil"/>
              <w:bottom w:val="single" w:sz="8" w:space="0" w:color="auto"/>
              <w:right w:val="single" w:sz="8" w:space="0" w:color="auto"/>
            </w:tcBorders>
            <w:shd w:val="clear" w:color="auto" w:fill="auto"/>
            <w:vAlign w:val="center"/>
            <w:hideMark/>
          </w:tcPr>
          <w:p w14:paraId="0E6D0574"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D2R</w:t>
            </w:r>
          </w:p>
        </w:tc>
      </w:tr>
      <w:tr w:rsidR="00447B81" w:rsidRPr="00447B81" w14:paraId="2933CC3E"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7B2602C7"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7C45872C"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125F9EFE"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3</w:t>
            </w:r>
          </w:p>
        </w:tc>
        <w:tc>
          <w:tcPr>
            <w:tcW w:w="1182" w:type="dxa"/>
            <w:tcBorders>
              <w:top w:val="nil"/>
              <w:left w:val="nil"/>
              <w:bottom w:val="single" w:sz="8" w:space="0" w:color="auto"/>
              <w:right w:val="single" w:sz="8" w:space="0" w:color="auto"/>
            </w:tcBorders>
            <w:shd w:val="clear" w:color="auto" w:fill="auto"/>
            <w:vAlign w:val="center"/>
            <w:hideMark/>
          </w:tcPr>
          <w:p w14:paraId="7963416C"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Reader</w:t>
            </w:r>
          </w:p>
        </w:tc>
        <w:tc>
          <w:tcPr>
            <w:tcW w:w="801" w:type="dxa"/>
            <w:tcBorders>
              <w:top w:val="nil"/>
              <w:left w:val="nil"/>
              <w:bottom w:val="single" w:sz="8" w:space="0" w:color="auto"/>
              <w:right w:val="single" w:sz="8" w:space="0" w:color="auto"/>
            </w:tcBorders>
            <w:shd w:val="clear" w:color="auto" w:fill="auto"/>
            <w:vAlign w:val="center"/>
            <w:hideMark/>
          </w:tcPr>
          <w:p w14:paraId="6FD1D38D"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DL</w:t>
            </w:r>
          </w:p>
        </w:tc>
        <w:tc>
          <w:tcPr>
            <w:tcW w:w="1055" w:type="dxa"/>
            <w:tcBorders>
              <w:top w:val="nil"/>
              <w:left w:val="nil"/>
              <w:bottom w:val="single" w:sz="8" w:space="0" w:color="auto"/>
              <w:right w:val="single" w:sz="8" w:space="0" w:color="auto"/>
            </w:tcBorders>
            <w:shd w:val="clear" w:color="auto" w:fill="auto"/>
            <w:vAlign w:val="center"/>
            <w:hideMark/>
          </w:tcPr>
          <w:p w14:paraId="5FADCA39"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R2D</w:t>
            </w:r>
          </w:p>
        </w:tc>
      </w:tr>
      <w:tr w:rsidR="00447B81" w:rsidRPr="00447B81" w14:paraId="301C010C"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432F30B4"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046C3C7D"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47594BBF"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4</w:t>
            </w:r>
          </w:p>
        </w:tc>
        <w:tc>
          <w:tcPr>
            <w:tcW w:w="1182" w:type="dxa"/>
            <w:tcBorders>
              <w:top w:val="nil"/>
              <w:left w:val="nil"/>
              <w:bottom w:val="single" w:sz="8" w:space="0" w:color="auto"/>
              <w:right w:val="single" w:sz="8" w:space="0" w:color="auto"/>
            </w:tcBorders>
            <w:shd w:val="clear" w:color="auto" w:fill="auto"/>
            <w:vAlign w:val="center"/>
            <w:hideMark/>
          </w:tcPr>
          <w:p w14:paraId="47BBAB0A"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DL</w:t>
            </w:r>
          </w:p>
        </w:tc>
        <w:tc>
          <w:tcPr>
            <w:tcW w:w="801" w:type="dxa"/>
            <w:tcBorders>
              <w:top w:val="nil"/>
              <w:left w:val="nil"/>
              <w:bottom w:val="single" w:sz="8" w:space="0" w:color="auto"/>
              <w:right w:val="single" w:sz="8" w:space="0" w:color="auto"/>
            </w:tcBorders>
            <w:shd w:val="clear" w:color="auto" w:fill="auto"/>
            <w:vAlign w:val="center"/>
            <w:hideMark/>
          </w:tcPr>
          <w:p w14:paraId="059D7182"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w:t>
            </w:r>
          </w:p>
        </w:tc>
        <w:tc>
          <w:tcPr>
            <w:tcW w:w="1055" w:type="dxa"/>
            <w:tcBorders>
              <w:top w:val="nil"/>
              <w:left w:val="nil"/>
              <w:bottom w:val="single" w:sz="8" w:space="0" w:color="auto"/>
              <w:right w:val="single" w:sz="8" w:space="0" w:color="auto"/>
            </w:tcBorders>
            <w:shd w:val="clear" w:color="auto" w:fill="auto"/>
            <w:vAlign w:val="center"/>
            <w:hideMark/>
          </w:tcPr>
          <w:p w14:paraId="041837A9"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R2D</w:t>
            </w:r>
          </w:p>
        </w:tc>
      </w:tr>
      <w:tr w:rsidR="00447B81" w:rsidRPr="00447B81" w14:paraId="61162FD7"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3D60FB1B"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4C8E1B2A"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 C</w:t>
            </w:r>
          </w:p>
        </w:tc>
        <w:tc>
          <w:tcPr>
            <w:tcW w:w="1192" w:type="dxa"/>
            <w:tcBorders>
              <w:top w:val="nil"/>
              <w:left w:val="nil"/>
              <w:bottom w:val="single" w:sz="8" w:space="0" w:color="auto"/>
              <w:right w:val="single" w:sz="8" w:space="0" w:color="auto"/>
            </w:tcBorders>
            <w:shd w:val="clear" w:color="auto" w:fill="auto"/>
            <w:vAlign w:val="center"/>
            <w:hideMark/>
          </w:tcPr>
          <w:p w14:paraId="02B50ABB"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5</w:t>
            </w:r>
          </w:p>
        </w:tc>
        <w:tc>
          <w:tcPr>
            <w:tcW w:w="1182" w:type="dxa"/>
            <w:tcBorders>
              <w:top w:val="nil"/>
              <w:left w:val="nil"/>
              <w:bottom w:val="single" w:sz="8" w:space="0" w:color="auto"/>
              <w:right w:val="single" w:sz="8" w:space="0" w:color="auto"/>
            </w:tcBorders>
            <w:shd w:val="clear" w:color="auto" w:fill="auto"/>
            <w:vAlign w:val="center"/>
            <w:hideMark/>
          </w:tcPr>
          <w:p w14:paraId="76694DB2"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w:t>
            </w:r>
          </w:p>
        </w:tc>
        <w:tc>
          <w:tcPr>
            <w:tcW w:w="801" w:type="dxa"/>
            <w:tcBorders>
              <w:top w:val="nil"/>
              <w:left w:val="nil"/>
              <w:bottom w:val="single" w:sz="8" w:space="0" w:color="auto"/>
              <w:right w:val="single" w:sz="8" w:space="0" w:color="auto"/>
            </w:tcBorders>
            <w:shd w:val="clear" w:color="auto" w:fill="auto"/>
            <w:vAlign w:val="center"/>
            <w:hideMark/>
          </w:tcPr>
          <w:p w14:paraId="40D6947C"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UL</w:t>
            </w:r>
          </w:p>
        </w:tc>
        <w:tc>
          <w:tcPr>
            <w:tcW w:w="1055" w:type="dxa"/>
            <w:tcBorders>
              <w:top w:val="nil"/>
              <w:left w:val="nil"/>
              <w:bottom w:val="single" w:sz="8" w:space="0" w:color="auto"/>
              <w:right w:val="single" w:sz="8" w:space="0" w:color="auto"/>
            </w:tcBorders>
            <w:shd w:val="clear" w:color="auto" w:fill="auto"/>
            <w:vAlign w:val="center"/>
            <w:hideMark/>
          </w:tcPr>
          <w:p w14:paraId="030B3C55"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D2R</w:t>
            </w:r>
          </w:p>
        </w:tc>
      </w:tr>
      <w:tr w:rsidR="00447B81" w:rsidRPr="00447B81" w14:paraId="379224F6"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2B363655"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59CF2296"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7A6EA7CF"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6</w:t>
            </w:r>
          </w:p>
        </w:tc>
        <w:tc>
          <w:tcPr>
            <w:tcW w:w="1182" w:type="dxa"/>
            <w:tcBorders>
              <w:top w:val="nil"/>
              <w:left w:val="nil"/>
              <w:bottom w:val="single" w:sz="8" w:space="0" w:color="auto"/>
              <w:right w:val="single" w:sz="8" w:space="0" w:color="auto"/>
            </w:tcBorders>
            <w:shd w:val="clear" w:color="auto" w:fill="auto"/>
            <w:vAlign w:val="center"/>
            <w:hideMark/>
          </w:tcPr>
          <w:p w14:paraId="0228AFCE"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UL</w:t>
            </w:r>
          </w:p>
        </w:tc>
        <w:tc>
          <w:tcPr>
            <w:tcW w:w="801" w:type="dxa"/>
            <w:tcBorders>
              <w:top w:val="nil"/>
              <w:left w:val="nil"/>
              <w:bottom w:val="single" w:sz="8" w:space="0" w:color="auto"/>
              <w:right w:val="single" w:sz="8" w:space="0" w:color="auto"/>
            </w:tcBorders>
            <w:shd w:val="clear" w:color="auto" w:fill="auto"/>
            <w:vAlign w:val="center"/>
            <w:hideMark/>
          </w:tcPr>
          <w:p w14:paraId="6DED3232"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reader</w:t>
            </w:r>
          </w:p>
        </w:tc>
        <w:tc>
          <w:tcPr>
            <w:tcW w:w="1055" w:type="dxa"/>
            <w:tcBorders>
              <w:top w:val="nil"/>
              <w:left w:val="nil"/>
              <w:bottom w:val="single" w:sz="8" w:space="0" w:color="auto"/>
              <w:right w:val="single" w:sz="8" w:space="0" w:color="auto"/>
            </w:tcBorders>
            <w:shd w:val="clear" w:color="auto" w:fill="auto"/>
            <w:vAlign w:val="center"/>
            <w:hideMark/>
          </w:tcPr>
          <w:p w14:paraId="3FABA97E"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D2R</w:t>
            </w:r>
          </w:p>
        </w:tc>
      </w:tr>
      <w:tr w:rsidR="00447B81" w:rsidRPr="00447B81" w14:paraId="7CAB5231"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7CA0B134"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3BBB0ECD"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1233B281"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7</w:t>
            </w:r>
          </w:p>
        </w:tc>
        <w:tc>
          <w:tcPr>
            <w:tcW w:w="1182" w:type="dxa"/>
            <w:tcBorders>
              <w:top w:val="nil"/>
              <w:left w:val="nil"/>
              <w:bottom w:val="single" w:sz="8" w:space="0" w:color="auto"/>
              <w:right w:val="single" w:sz="8" w:space="0" w:color="auto"/>
            </w:tcBorders>
            <w:shd w:val="clear" w:color="auto" w:fill="auto"/>
            <w:vAlign w:val="center"/>
            <w:hideMark/>
          </w:tcPr>
          <w:p w14:paraId="6453C525"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Reader</w:t>
            </w:r>
          </w:p>
        </w:tc>
        <w:tc>
          <w:tcPr>
            <w:tcW w:w="801" w:type="dxa"/>
            <w:tcBorders>
              <w:top w:val="nil"/>
              <w:left w:val="nil"/>
              <w:bottom w:val="single" w:sz="8" w:space="0" w:color="auto"/>
              <w:right w:val="single" w:sz="8" w:space="0" w:color="auto"/>
            </w:tcBorders>
            <w:shd w:val="clear" w:color="auto" w:fill="auto"/>
            <w:vAlign w:val="center"/>
            <w:hideMark/>
          </w:tcPr>
          <w:p w14:paraId="7CBF04D0"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DL</w:t>
            </w:r>
          </w:p>
        </w:tc>
        <w:tc>
          <w:tcPr>
            <w:tcW w:w="1055" w:type="dxa"/>
            <w:tcBorders>
              <w:top w:val="nil"/>
              <w:left w:val="nil"/>
              <w:bottom w:val="single" w:sz="8" w:space="0" w:color="auto"/>
              <w:right w:val="single" w:sz="8" w:space="0" w:color="auto"/>
            </w:tcBorders>
            <w:shd w:val="clear" w:color="auto" w:fill="auto"/>
            <w:vAlign w:val="center"/>
            <w:hideMark/>
          </w:tcPr>
          <w:p w14:paraId="4728A0BD"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R2D</w:t>
            </w:r>
          </w:p>
        </w:tc>
      </w:tr>
      <w:tr w:rsidR="00447B81" w:rsidRPr="00447B81" w14:paraId="3EDC3AE2"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537D1258"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00358D38"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21774941"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8</w:t>
            </w:r>
          </w:p>
        </w:tc>
        <w:tc>
          <w:tcPr>
            <w:tcW w:w="1182" w:type="dxa"/>
            <w:tcBorders>
              <w:top w:val="nil"/>
              <w:left w:val="nil"/>
              <w:bottom w:val="single" w:sz="8" w:space="0" w:color="auto"/>
              <w:right w:val="single" w:sz="8" w:space="0" w:color="auto"/>
            </w:tcBorders>
            <w:shd w:val="clear" w:color="auto" w:fill="auto"/>
            <w:vAlign w:val="center"/>
            <w:hideMark/>
          </w:tcPr>
          <w:p w14:paraId="78420705"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DL</w:t>
            </w:r>
          </w:p>
        </w:tc>
        <w:tc>
          <w:tcPr>
            <w:tcW w:w="801" w:type="dxa"/>
            <w:tcBorders>
              <w:top w:val="nil"/>
              <w:left w:val="nil"/>
              <w:bottom w:val="single" w:sz="8" w:space="0" w:color="auto"/>
              <w:right w:val="single" w:sz="8" w:space="0" w:color="auto"/>
            </w:tcBorders>
            <w:shd w:val="clear" w:color="auto" w:fill="auto"/>
            <w:vAlign w:val="center"/>
            <w:hideMark/>
          </w:tcPr>
          <w:p w14:paraId="18145330"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w:t>
            </w:r>
          </w:p>
        </w:tc>
        <w:tc>
          <w:tcPr>
            <w:tcW w:w="1055" w:type="dxa"/>
            <w:tcBorders>
              <w:top w:val="nil"/>
              <w:left w:val="nil"/>
              <w:bottom w:val="single" w:sz="8" w:space="0" w:color="auto"/>
              <w:right w:val="single" w:sz="8" w:space="0" w:color="auto"/>
            </w:tcBorders>
            <w:shd w:val="clear" w:color="auto" w:fill="auto"/>
            <w:vAlign w:val="center"/>
            <w:hideMark/>
          </w:tcPr>
          <w:p w14:paraId="5EC82264"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R2D</w:t>
            </w:r>
          </w:p>
        </w:tc>
      </w:tr>
      <w:tr w:rsidR="00447B81" w:rsidRPr="00447B81" w14:paraId="5B1EFDF0" w14:textId="77777777" w:rsidTr="003C6CB0">
        <w:trPr>
          <w:trHeight w:val="224"/>
          <w:jc w:val="center"/>
        </w:trPr>
        <w:tc>
          <w:tcPr>
            <w:tcW w:w="1256" w:type="dxa"/>
            <w:vMerge w:val="restart"/>
            <w:tcBorders>
              <w:top w:val="nil"/>
              <w:left w:val="single" w:sz="8" w:space="0" w:color="auto"/>
              <w:bottom w:val="single" w:sz="8" w:space="0" w:color="000000"/>
              <w:right w:val="single" w:sz="8" w:space="0" w:color="auto"/>
            </w:tcBorders>
            <w:shd w:val="clear" w:color="000000" w:fill="D0CECE"/>
            <w:vAlign w:val="center"/>
            <w:hideMark/>
          </w:tcPr>
          <w:p w14:paraId="21CBC0CD" w14:textId="77777777" w:rsidR="00447B81" w:rsidRPr="00447B81" w:rsidRDefault="00447B81" w:rsidP="00447B81">
            <w:pPr>
              <w:overflowPunct/>
              <w:autoSpaceDE/>
              <w:autoSpaceDN/>
              <w:adjustRightInd/>
              <w:spacing w:after="0"/>
              <w:jc w:val="center"/>
              <w:textAlignment w:val="auto"/>
              <w:rPr>
                <w:rFonts w:ascii="Arial" w:eastAsia="Times New Roman" w:hAnsi="Arial" w:cs="Arial"/>
                <w:b/>
                <w:bCs/>
                <w:color w:val="000000"/>
                <w:sz w:val="18"/>
                <w:szCs w:val="18"/>
                <w:lang w:val="en-US"/>
              </w:rPr>
            </w:pPr>
            <w:r w:rsidRPr="00447B81">
              <w:rPr>
                <w:rFonts w:ascii="Arial" w:eastAsia="Times New Roman" w:hAnsi="Arial" w:cs="Arial"/>
                <w:b/>
                <w:bCs/>
                <w:color w:val="000000"/>
                <w:sz w:val="18"/>
                <w:szCs w:val="18"/>
              </w:rPr>
              <w:t>In-band</w:t>
            </w:r>
          </w:p>
        </w:tc>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20B04401"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 2b</w:t>
            </w:r>
          </w:p>
        </w:tc>
        <w:tc>
          <w:tcPr>
            <w:tcW w:w="1192" w:type="dxa"/>
            <w:tcBorders>
              <w:top w:val="nil"/>
              <w:left w:val="nil"/>
              <w:bottom w:val="single" w:sz="8" w:space="0" w:color="auto"/>
              <w:right w:val="single" w:sz="8" w:space="0" w:color="auto"/>
            </w:tcBorders>
            <w:shd w:val="clear" w:color="auto" w:fill="auto"/>
            <w:vAlign w:val="center"/>
            <w:hideMark/>
          </w:tcPr>
          <w:p w14:paraId="252D9170"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9</w:t>
            </w:r>
          </w:p>
        </w:tc>
        <w:tc>
          <w:tcPr>
            <w:tcW w:w="1182" w:type="dxa"/>
            <w:tcBorders>
              <w:top w:val="nil"/>
              <w:left w:val="nil"/>
              <w:bottom w:val="single" w:sz="8" w:space="0" w:color="auto"/>
              <w:right w:val="single" w:sz="8" w:space="0" w:color="auto"/>
            </w:tcBorders>
            <w:shd w:val="clear" w:color="auto" w:fill="auto"/>
            <w:vAlign w:val="center"/>
            <w:hideMark/>
          </w:tcPr>
          <w:p w14:paraId="60313C91"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w:t>
            </w:r>
          </w:p>
        </w:tc>
        <w:tc>
          <w:tcPr>
            <w:tcW w:w="801" w:type="dxa"/>
            <w:tcBorders>
              <w:top w:val="nil"/>
              <w:left w:val="nil"/>
              <w:bottom w:val="single" w:sz="8" w:space="0" w:color="auto"/>
              <w:right w:val="single" w:sz="8" w:space="0" w:color="auto"/>
            </w:tcBorders>
            <w:shd w:val="clear" w:color="auto" w:fill="auto"/>
            <w:vAlign w:val="center"/>
            <w:hideMark/>
          </w:tcPr>
          <w:p w14:paraId="5BED806F"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UL</w:t>
            </w:r>
          </w:p>
        </w:tc>
        <w:tc>
          <w:tcPr>
            <w:tcW w:w="1055" w:type="dxa"/>
            <w:tcBorders>
              <w:top w:val="nil"/>
              <w:left w:val="nil"/>
              <w:bottom w:val="single" w:sz="8" w:space="0" w:color="auto"/>
              <w:right w:val="single" w:sz="8" w:space="0" w:color="auto"/>
            </w:tcBorders>
            <w:shd w:val="clear" w:color="auto" w:fill="auto"/>
            <w:vAlign w:val="center"/>
            <w:hideMark/>
          </w:tcPr>
          <w:p w14:paraId="41650288"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D2R</w:t>
            </w:r>
          </w:p>
        </w:tc>
      </w:tr>
      <w:tr w:rsidR="00447B81" w:rsidRPr="00447B81" w14:paraId="1AC317BB"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4F00B48E"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691B99A7"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62E2955A"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10</w:t>
            </w:r>
          </w:p>
        </w:tc>
        <w:tc>
          <w:tcPr>
            <w:tcW w:w="1182" w:type="dxa"/>
            <w:tcBorders>
              <w:top w:val="nil"/>
              <w:left w:val="nil"/>
              <w:bottom w:val="single" w:sz="8" w:space="0" w:color="auto"/>
              <w:right w:val="single" w:sz="8" w:space="0" w:color="auto"/>
            </w:tcBorders>
            <w:shd w:val="clear" w:color="auto" w:fill="auto"/>
            <w:vAlign w:val="center"/>
            <w:hideMark/>
          </w:tcPr>
          <w:p w14:paraId="298876F0"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UL</w:t>
            </w:r>
          </w:p>
        </w:tc>
        <w:tc>
          <w:tcPr>
            <w:tcW w:w="801" w:type="dxa"/>
            <w:tcBorders>
              <w:top w:val="nil"/>
              <w:left w:val="nil"/>
              <w:bottom w:val="single" w:sz="8" w:space="0" w:color="auto"/>
              <w:right w:val="single" w:sz="8" w:space="0" w:color="auto"/>
            </w:tcBorders>
            <w:shd w:val="clear" w:color="auto" w:fill="auto"/>
            <w:vAlign w:val="center"/>
            <w:hideMark/>
          </w:tcPr>
          <w:p w14:paraId="73479579"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reader</w:t>
            </w:r>
          </w:p>
        </w:tc>
        <w:tc>
          <w:tcPr>
            <w:tcW w:w="1055" w:type="dxa"/>
            <w:tcBorders>
              <w:top w:val="nil"/>
              <w:left w:val="nil"/>
              <w:bottom w:val="single" w:sz="8" w:space="0" w:color="auto"/>
              <w:right w:val="single" w:sz="8" w:space="0" w:color="auto"/>
            </w:tcBorders>
            <w:shd w:val="clear" w:color="auto" w:fill="auto"/>
            <w:vAlign w:val="center"/>
            <w:hideMark/>
          </w:tcPr>
          <w:p w14:paraId="1C3E3D51"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D2R</w:t>
            </w:r>
          </w:p>
        </w:tc>
      </w:tr>
      <w:tr w:rsidR="00447B81" w:rsidRPr="00447B81" w14:paraId="68E041E6"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49722977"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3BAD8D7A"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0C195398"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11</w:t>
            </w:r>
          </w:p>
        </w:tc>
        <w:tc>
          <w:tcPr>
            <w:tcW w:w="1182" w:type="dxa"/>
            <w:tcBorders>
              <w:top w:val="nil"/>
              <w:left w:val="nil"/>
              <w:bottom w:val="single" w:sz="8" w:space="0" w:color="auto"/>
              <w:right w:val="single" w:sz="8" w:space="0" w:color="auto"/>
            </w:tcBorders>
            <w:shd w:val="clear" w:color="auto" w:fill="auto"/>
            <w:vAlign w:val="center"/>
            <w:hideMark/>
          </w:tcPr>
          <w:p w14:paraId="42A8B2A1"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Reader</w:t>
            </w:r>
          </w:p>
        </w:tc>
        <w:tc>
          <w:tcPr>
            <w:tcW w:w="801" w:type="dxa"/>
            <w:tcBorders>
              <w:top w:val="nil"/>
              <w:left w:val="nil"/>
              <w:bottom w:val="single" w:sz="8" w:space="0" w:color="auto"/>
              <w:right w:val="single" w:sz="8" w:space="0" w:color="auto"/>
            </w:tcBorders>
            <w:shd w:val="clear" w:color="auto" w:fill="auto"/>
            <w:vAlign w:val="center"/>
            <w:hideMark/>
          </w:tcPr>
          <w:p w14:paraId="5CD99E1B"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DL</w:t>
            </w:r>
          </w:p>
        </w:tc>
        <w:tc>
          <w:tcPr>
            <w:tcW w:w="1055" w:type="dxa"/>
            <w:tcBorders>
              <w:top w:val="nil"/>
              <w:left w:val="nil"/>
              <w:bottom w:val="single" w:sz="8" w:space="0" w:color="auto"/>
              <w:right w:val="single" w:sz="8" w:space="0" w:color="auto"/>
            </w:tcBorders>
            <w:shd w:val="clear" w:color="auto" w:fill="auto"/>
            <w:vAlign w:val="center"/>
            <w:hideMark/>
          </w:tcPr>
          <w:p w14:paraId="239366EC"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R2D</w:t>
            </w:r>
          </w:p>
        </w:tc>
      </w:tr>
      <w:tr w:rsidR="00447B81" w:rsidRPr="00447B81" w14:paraId="23A0362E"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7E4D1068"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6D7B6FA6"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33771589"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12</w:t>
            </w:r>
          </w:p>
        </w:tc>
        <w:tc>
          <w:tcPr>
            <w:tcW w:w="1182" w:type="dxa"/>
            <w:tcBorders>
              <w:top w:val="nil"/>
              <w:left w:val="nil"/>
              <w:bottom w:val="single" w:sz="8" w:space="0" w:color="auto"/>
              <w:right w:val="single" w:sz="8" w:space="0" w:color="auto"/>
            </w:tcBorders>
            <w:shd w:val="clear" w:color="auto" w:fill="auto"/>
            <w:vAlign w:val="center"/>
            <w:hideMark/>
          </w:tcPr>
          <w:p w14:paraId="7A8207B3"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DL</w:t>
            </w:r>
          </w:p>
        </w:tc>
        <w:tc>
          <w:tcPr>
            <w:tcW w:w="801" w:type="dxa"/>
            <w:tcBorders>
              <w:top w:val="nil"/>
              <w:left w:val="nil"/>
              <w:bottom w:val="single" w:sz="8" w:space="0" w:color="auto"/>
              <w:right w:val="single" w:sz="8" w:space="0" w:color="auto"/>
            </w:tcBorders>
            <w:shd w:val="clear" w:color="auto" w:fill="auto"/>
            <w:vAlign w:val="center"/>
            <w:hideMark/>
          </w:tcPr>
          <w:p w14:paraId="696E638C"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w:t>
            </w:r>
          </w:p>
        </w:tc>
        <w:tc>
          <w:tcPr>
            <w:tcW w:w="1055" w:type="dxa"/>
            <w:tcBorders>
              <w:top w:val="nil"/>
              <w:left w:val="nil"/>
              <w:bottom w:val="single" w:sz="8" w:space="0" w:color="auto"/>
              <w:right w:val="single" w:sz="8" w:space="0" w:color="auto"/>
            </w:tcBorders>
            <w:shd w:val="clear" w:color="auto" w:fill="auto"/>
            <w:vAlign w:val="center"/>
            <w:hideMark/>
          </w:tcPr>
          <w:p w14:paraId="4AEDE613"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R2D</w:t>
            </w:r>
          </w:p>
        </w:tc>
      </w:tr>
      <w:tr w:rsidR="00447B81" w:rsidRPr="00447B81" w14:paraId="2F6DE0D6"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544B3CEE"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56D5578"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 C</w:t>
            </w:r>
          </w:p>
        </w:tc>
        <w:tc>
          <w:tcPr>
            <w:tcW w:w="1192" w:type="dxa"/>
            <w:tcBorders>
              <w:top w:val="nil"/>
              <w:left w:val="nil"/>
              <w:bottom w:val="single" w:sz="8" w:space="0" w:color="auto"/>
              <w:right w:val="single" w:sz="8" w:space="0" w:color="auto"/>
            </w:tcBorders>
            <w:shd w:val="clear" w:color="auto" w:fill="auto"/>
            <w:vAlign w:val="center"/>
            <w:hideMark/>
          </w:tcPr>
          <w:p w14:paraId="2E74C2B9"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13</w:t>
            </w:r>
          </w:p>
        </w:tc>
        <w:tc>
          <w:tcPr>
            <w:tcW w:w="1182" w:type="dxa"/>
            <w:tcBorders>
              <w:top w:val="nil"/>
              <w:left w:val="nil"/>
              <w:bottom w:val="single" w:sz="8" w:space="0" w:color="auto"/>
              <w:right w:val="single" w:sz="8" w:space="0" w:color="auto"/>
            </w:tcBorders>
            <w:shd w:val="clear" w:color="auto" w:fill="auto"/>
            <w:vAlign w:val="center"/>
            <w:hideMark/>
          </w:tcPr>
          <w:p w14:paraId="505EFCC9"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w:t>
            </w:r>
          </w:p>
        </w:tc>
        <w:tc>
          <w:tcPr>
            <w:tcW w:w="801" w:type="dxa"/>
            <w:tcBorders>
              <w:top w:val="nil"/>
              <w:left w:val="nil"/>
              <w:bottom w:val="single" w:sz="8" w:space="0" w:color="auto"/>
              <w:right w:val="single" w:sz="8" w:space="0" w:color="auto"/>
            </w:tcBorders>
            <w:shd w:val="clear" w:color="auto" w:fill="auto"/>
            <w:vAlign w:val="center"/>
            <w:hideMark/>
          </w:tcPr>
          <w:p w14:paraId="67149318"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UL</w:t>
            </w:r>
          </w:p>
        </w:tc>
        <w:tc>
          <w:tcPr>
            <w:tcW w:w="1055" w:type="dxa"/>
            <w:tcBorders>
              <w:top w:val="nil"/>
              <w:left w:val="nil"/>
              <w:bottom w:val="single" w:sz="8" w:space="0" w:color="auto"/>
              <w:right w:val="single" w:sz="8" w:space="0" w:color="auto"/>
            </w:tcBorders>
            <w:shd w:val="clear" w:color="auto" w:fill="auto"/>
            <w:vAlign w:val="center"/>
            <w:hideMark/>
          </w:tcPr>
          <w:p w14:paraId="1B5BE506"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D2R</w:t>
            </w:r>
          </w:p>
        </w:tc>
      </w:tr>
      <w:tr w:rsidR="00447B81" w:rsidRPr="00447B81" w14:paraId="259B966E"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25573A6D"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1E69226B"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425A2CE7"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14</w:t>
            </w:r>
          </w:p>
        </w:tc>
        <w:tc>
          <w:tcPr>
            <w:tcW w:w="1182" w:type="dxa"/>
            <w:tcBorders>
              <w:top w:val="nil"/>
              <w:left w:val="nil"/>
              <w:bottom w:val="single" w:sz="8" w:space="0" w:color="auto"/>
              <w:right w:val="single" w:sz="8" w:space="0" w:color="auto"/>
            </w:tcBorders>
            <w:shd w:val="clear" w:color="auto" w:fill="auto"/>
            <w:vAlign w:val="center"/>
            <w:hideMark/>
          </w:tcPr>
          <w:p w14:paraId="18795F14"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UL</w:t>
            </w:r>
          </w:p>
        </w:tc>
        <w:tc>
          <w:tcPr>
            <w:tcW w:w="801" w:type="dxa"/>
            <w:tcBorders>
              <w:top w:val="nil"/>
              <w:left w:val="nil"/>
              <w:bottom w:val="single" w:sz="8" w:space="0" w:color="auto"/>
              <w:right w:val="single" w:sz="8" w:space="0" w:color="auto"/>
            </w:tcBorders>
            <w:shd w:val="clear" w:color="auto" w:fill="auto"/>
            <w:vAlign w:val="center"/>
            <w:hideMark/>
          </w:tcPr>
          <w:p w14:paraId="03414ED9"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reader</w:t>
            </w:r>
          </w:p>
        </w:tc>
        <w:tc>
          <w:tcPr>
            <w:tcW w:w="1055" w:type="dxa"/>
            <w:tcBorders>
              <w:top w:val="nil"/>
              <w:left w:val="nil"/>
              <w:bottom w:val="single" w:sz="8" w:space="0" w:color="auto"/>
              <w:right w:val="single" w:sz="8" w:space="0" w:color="auto"/>
            </w:tcBorders>
            <w:shd w:val="clear" w:color="auto" w:fill="auto"/>
            <w:vAlign w:val="center"/>
            <w:hideMark/>
          </w:tcPr>
          <w:p w14:paraId="7B7A805E"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D2R</w:t>
            </w:r>
          </w:p>
        </w:tc>
      </w:tr>
      <w:tr w:rsidR="00447B81" w:rsidRPr="00447B81" w14:paraId="6A202548"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5CE6C350"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1BDFCD99"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73DF31E2"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15</w:t>
            </w:r>
          </w:p>
        </w:tc>
        <w:tc>
          <w:tcPr>
            <w:tcW w:w="1182" w:type="dxa"/>
            <w:tcBorders>
              <w:top w:val="nil"/>
              <w:left w:val="nil"/>
              <w:bottom w:val="single" w:sz="8" w:space="0" w:color="auto"/>
              <w:right w:val="single" w:sz="8" w:space="0" w:color="auto"/>
            </w:tcBorders>
            <w:shd w:val="clear" w:color="auto" w:fill="auto"/>
            <w:vAlign w:val="center"/>
            <w:hideMark/>
          </w:tcPr>
          <w:p w14:paraId="548999FF"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Reader</w:t>
            </w:r>
          </w:p>
        </w:tc>
        <w:tc>
          <w:tcPr>
            <w:tcW w:w="801" w:type="dxa"/>
            <w:tcBorders>
              <w:top w:val="nil"/>
              <w:left w:val="nil"/>
              <w:bottom w:val="single" w:sz="8" w:space="0" w:color="auto"/>
              <w:right w:val="single" w:sz="8" w:space="0" w:color="auto"/>
            </w:tcBorders>
            <w:shd w:val="clear" w:color="auto" w:fill="auto"/>
            <w:vAlign w:val="center"/>
            <w:hideMark/>
          </w:tcPr>
          <w:p w14:paraId="3DE59EE2"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DL</w:t>
            </w:r>
          </w:p>
        </w:tc>
        <w:tc>
          <w:tcPr>
            <w:tcW w:w="1055" w:type="dxa"/>
            <w:tcBorders>
              <w:top w:val="nil"/>
              <w:left w:val="nil"/>
              <w:bottom w:val="single" w:sz="8" w:space="0" w:color="auto"/>
              <w:right w:val="single" w:sz="8" w:space="0" w:color="auto"/>
            </w:tcBorders>
            <w:shd w:val="clear" w:color="auto" w:fill="auto"/>
            <w:vAlign w:val="center"/>
            <w:hideMark/>
          </w:tcPr>
          <w:p w14:paraId="2D0D1660"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R2D</w:t>
            </w:r>
          </w:p>
        </w:tc>
      </w:tr>
      <w:tr w:rsidR="00447B81" w:rsidRPr="00447B81" w14:paraId="56511EC7" w14:textId="77777777" w:rsidTr="003C6CB0">
        <w:trPr>
          <w:trHeight w:val="224"/>
          <w:jc w:val="center"/>
        </w:trPr>
        <w:tc>
          <w:tcPr>
            <w:tcW w:w="1256" w:type="dxa"/>
            <w:vMerge/>
            <w:tcBorders>
              <w:top w:val="nil"/>
              <w:left w:val="single" w:sz="8" w:space="0" w:color="auto"/>
              <w:bottom w:val="single" w:sz="8" w:space="0" w:color="000000"/>
              <w:right w:val="single" w:sz="8" w:space="0" w:color="auto"/>
            </w:tcBorders>
            <w:vAlign w:val="center"/>
            <w:hideMark/>
          </w:tcPr>
          <w:p w14:paraId="6E433523" w14:textId="77777777" w:rsidR="00447B81" w:rsidRPr="00447B81" w:rsidRDefault="00447B81" w:rsidP="00447B81">
            <w:pPr>
              <w:overflowPunct/>
              <w:autoSpaceDE/>
              <w:autoSpaceDN/>
              <w:adjustRightInd/>
              <w:spacing w:after="0"/>
              <w:textAlignment w:val="auto"/>
              <w:rPr>
                <w:rFonts w:ascii="Arial" w:eastAsia="Times New Roman" w:hAnsi="Arial" w:cs="Arial"/>
                <w:b/>
                <w:bCs/>
                <w:color w:val="000000"/>
                <w:sz w:val="18"/>
                <w:szCs w:val="18"/>
                <w:lang w:val="en-US"/>
              </w:rPr>
            </w:pPr>
          </w:p>
        </w:tc>
        <w:tc>
          <w:tcPr>
            <w:tcW w:w="843" w:type="dxa"/>
            <w:vMerge/>
            <w:tcBorders>
              <w:top w:val="nil"/>
              <w:left w:val="single" w:sz="8" w:space="0" w:color="auto"/>
              <w:bottom w:val="single" w:sz="8" w:space="0" w:color="000000"/>
              <w:right w:val="single" w:sz="8" w:space="0" w:color="auto"/>
            </w:tcBorders>
            <w:vAlign w:val="center"/>
            <w:hideMark/>
          </w:tcPr>
          <w:p w14:paraId="235A74D4" w14:textId="77777777" w:rsidR="00447B81" w:rsidRPr="00447B81" w:rsidRDefault="00447B81" w:rsidP="00447B81">
            <w:pPr>
              <w:overflowPunct/>
              <w:autoSpaceDE/>
              <w:autoSpaceDN/>
              <w:adjustRightInd/>
              <w:spacing w:after="0"/>
              <w:textAlignment w:val="auto"/>
              <w:rPr>
                <w:rFonts w:ascii="Arial" w:eastAsia="Times New Roman" w:hAnsi="Arial" w:cs="Arial"/>
                <w:color w:val="000000"/>
                <w:sz w:val="18"/>
                <w:szCs w:val="18"/>
                <w:lang w:val="en-US"/>
              </w:rPr>
            </w:pPr>
          </w:p>
        </w:tc>
        <w:tc>
          <w:tcPr>
            <w:tcW w:w="1192" w:type="dxa"/>
            <w:tcBorders>
              <w:top w:val="nil"/>
              <w:left w:val="nil"/>
              <w:bottom w:val="single" w:sz="8" w:space="0" w:color="auto"/>
              <w:right w:val="single" w:sz="8" w:space="0" w:color="auto"/>
            </w:tcBorders>
            <w:shd w:val="clear" w:color="auto" w:fill="auto"/>
            <w:vAlign w:val="center"/>
            <w:hideMark/>
          </w:tcPr>
          <w:p w14:paraId="6040BF42"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16</w:t>
            </w:r>
          </w:p>
        </w:tc>
        <w:tc>
          <w:tcPr>
            <w:tcW w:w="1182" w:type="dxa"/>
            <w:tcBorders>
              <w:top w:val="nil"/>
              <w:left w:val="nil"/>
              <w:bottom w:val="single" w:sz="8" w:space="0" w:color="auto"/>
              <w:right w:val="single" w:sz="8" w:space="0" w:color="auto"/>
            </w:tcBorders>
            <w:shd w:val="clear" w:color="auto" w:fill="auto"/>
            <w:vAlign w:val="center"/>
            <w:hideMark/>
          </w:tcPr>
          <w:p w14:paraId="2EF62370"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NR DL</w:t>
            </w:r>
          </w:p>
        </w:tc>
        <w:tc>
          <w:tcPr>
            <w:tcW w:w="801" w:type="dxa"/>
            <w:tcBorders>
              <w:top w:val="nil"/>
              <w:left w:val="nil"/>
              <w:bottom w:val="single" w:sz="8" w:space="0" w:color="auto"/>
              <w:right w:val="single" w:sz="8" w:space="0" w:color="auto"/>
            </w:tcBorders>
            <w:shd w:val="clear" w:color="auto" w:fill="auto"/>
            <w:vAlign w:val="center"/>
            <w:hideMark/>
          </w:tcPr>
          <w:p w14:paraId="33BA5F13"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device</w:t>
            </w:r>
          </w:p>
        </w:tc>
        <w:tc>
          <w:tcPr>
            <w:tcW w:w="1055" w:type="dxa"/>
            <w:tcBorders>
              <w:top w:val="nil"/>
              <w:left w:val="nil"/>
              <w:bottom w:val="single" w:sz="8" w:space="0" w:color="auto"/>
              <w:right w:val="single" w:sz="8" w:space="0" w:color="auto"/>
            </w:tcBorders>
            <w:shd w:val="clear" w:color="auto" w:fill="auto"/>
            <w:vAlign w:val="center"/>
            <w:hideMark/>
          </w:tcPr>
          <w:p w14:paraId="0FDE1826" w14:textId="77777777" w:rsidR="00447B81" w:rsidRPr="00447B81" w:rsidRDefault="00447B81" w:rsidP="00447B81">
            <w:pPr>
              <w:overflowPunct/>
              <w:autoSpaceDE/>
              <w:autoSpaceDN/>
              <w:adjustRightInd/>
              <w:spacing w:after="0"/>
              <w:jc w:val="center"/>
              <w:textAlignment w:val="auto"/>
              <w:rPr>
                <w:rFonts w:ascii="Arial" w:eastAsia="Times New Roman" w:hAnsi="Arial" w:cs="Arial"/>
                <w:color w:val="000000"/>
                <w:sz w:val="18"/>
                <w:szCs w:val="18"/>
                <w:lang w:val="en-US"/>
              </w:rPr>
            </w:pPr>
            <w:r w:rsidRPr="00447B81">
              <w:rPr>
                <w:rFonts w:ascii="Arial" w:eastAsia="Times New Roman" w:hAnsi="Arial" w:cs="Arial"/>
                <w:color w:val="000000"/>
                <w:sz w:val="18"/>
                <w:szCs w:val="18"/>
              </w:rPr>
              <w:t>R2D</w:t>
            </w:r>
          </w:p>
        </w:tc>
      </w:tr>
    </w:tbl>
    <w:p w14:paraId="3BBCD78C" w14:textId="137446A0" w:rsidR="001172E9" w:rsidRDefault="001172E9" w:rsidP="001172E9">
      <w:pPr>
        <w:rPr>
          <w:lang w:val="en-US"/>
        </w:rPr>
      </w:pPr>
    </w:p>
    <w:p w14:paraId="6EC62DE1" w14:textId="2CE2C501" w:rsidR="00447B81" w:rsidRDefault="003C6CB0" w:rsidP="001172E9">
      <w:pPr>
        <w:rPr>
          <w:lang w:val="en-US"/>
        </w:rPr>
      </w:pPr>
      <w:r>
        <w:rPr>
          <w:lang w:val="en-US"/>
        </w:rPr>
        <w:t>To calculate the interference between NR and AIoT systems, the ACLR and ACS parameters as listed in Table 2</w:t>
      </w:r>
      <w:r w:rsidR="00CA2C35">
        <w:rPr>
          <w:lang w:val="en-US"/>
        </w:rPr>
        <w:t xml:space="preserve"> are used in the simulations</w:t>
      </w:r>
      <w:r>
        <w:rPr>
          <w:lang w:val="en-US"/>
        </w:rPr>
        <w:t xml:space="preserve">. </w:t>
      </w:r>
    </w:p>
    <w:p w14:paraId="46C3D842" w14:textId="624C46D3" w:rsidR="00447B81" w:rsidRDefault="00447B81" w:rsidP="001172E9">
      <w:pPr>
        <w:rPr>
          <w:lang w:val="en-US"/>
        </w:rPr>
      </w:pPr>
    </w:p>
    <w:p w14:paraId="2345E73E" w14:textId="4BC50027" w:rsidR="00447B81" w:rsidRDefault="00447B81" w:rsidP="001172E9">
      <w:pPr>
        <w:rPr>
          <w:lang w:val="en-US"/>
        </w:rPr>
      </w:pPr>
    </w:p>
    <w:p w14:paraId="5FA3AEB5" w14:textId="25724E17" w:rsidR="00447B81" w:rsidRDefault="00447B81" w:rsidP="001172E9">
      <w:pPr>
        <w:rPr>
          <w:lang w:val="en-US"/>
        </w:rPr>
      </w:pPr>
    </w:p>
    <w:p w14:paraId="75A3833E" w14:textId="77777777" w:rsidR="00447B81" w:rsidRDefault="00447B81" w:rsidP="001172E9">
      <w:pPr>
        <w:rPr>
          <w:lang w:val="en-US"/>
        </w:rPr>
        <w:sectPr w:rsidR="00447B81" w:rsidSect="00AD2E43">
          <w:footerReference w:type="default" r:id="rId8"/>
          <w:footnotePr>
            <w:numRestart w:val="eachSect"/>
          </w:footnotePr>
          <w:pgSz w:w="11907" w:h="16840" w:code="9"/>
          <w:pgMar w:top="1416" w:right="1133" w:bottom="1133" w:left="1133" w:header="850" w:footer="340" w:gutter="0"/>
          <w:cols w:space="720"/>
        </w:sectPr>
      </w:pPr>
    </w:p>
    <w:p w14:paraId="667B6F32" w14:textId="127DB800" w:rsidR="003C6CB0" w:rsidRDefault="003C6CB0" w:rsidP="003C6CB0">
      <w:pPr>
        <w:pStyle w:val="Caption"/>
        <w:keepNext/>
        <w:jc w:val="center"/>
      </w:pPr>
      <w:r>
        <w:lastRenderedPageBreak/>
        <w:t xml:space="preserve">Table </w:t>
      </w:r>
      <w:r>
        <w:fldChar w:fldCharType="begin"/>
      </w:r>
      <w:r>
        <w:instrText xml:space="preserve"> SEQ Table \* ARABIC </w:instrText>
      </w:r>
      <w:r>
        <w:fldChar w:fldCharType="separate"/>
      </w:r>
      <w:r w:rsidR="00EB6607">
        <w:rPr>
          <w:noProof/>
        </w:rPr>
        <w:t>2</w:t>
      </w:r>
      <w:r>
        <w:fldChar w:fldCharType="end"/>
      </w:r>
      <w:r>
        <w:t>: ACLR and ACS parameters for the simulation (credit to VIVO for the block diagrams)</w:t>
      </w:r>
    </w:p>
    <w:tbl>
      <w:tblPr>
        <w:tblW w:w="0" w:type="auto"/>
        <w:tblCellMar>
          <w:left w:w="0" w:type="dxa"/>
          <w:right w:w="0" w:type="dxa"/>
        </w:tblCellMar>
        <w:tblLook w:val="04A0" w:firstRow="1" w:lastRow="0" w:firstColumn="1" w:lastColumn="0" w:noHBand="0" w:noVBand="1"/>
      </w:tblPr>
      <w:tblGrid>
        <w:gridCol w:w="1227"/>
        <w:gridCol w:w="1070"/>
        <w:gridCol w:w="6276"/>
        <w:gridCol w:w="5698"/>
      </w:tblGrid>
      <w:tr w:rsidR="00447B81" w14:paraId="652D6F49" w14:textId="77777777" w:rsidTr="003C6CB0">
        <w:trPr>
          <w:trHeight w:val="626"/>
        </w:trPr>
        <w:tc>
          <w:tcPr>
            <w:tcW w:w="1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F1DFB3" w14:textId="77777777" w:rsidR="00447B81" w:rsidRDefault="00447B81" w:rsidP="00DB1C5E">
            <w:pPr>
              <w:rPr>
                <w:b/>
                <w:bCs/>
                <w:sz w:val="21"/>
                <w:szCs w:val="21"/>
                <w:lang w:val="en-US"/>
              </w:rPr>
            </w:pPr>
            <w:r>
              <w:rPr>
                <w:b/>
                <w:bCs/>
              </w:rPr>
              <w:t>Aggressor</w:t>
            </w:r>
          </w:p>
        </w:tc>
        <w:tc>
          <w:tcPr>
            <w:tcW w:w="1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FCF09" w14:textId="77777777" w:rsidR="00447B81" w:rsidRDefault="00447B81" w:rsidP="00DB1C5E">
            <w:pPr>
              <w:rPr>
                <w:b/>
                <w:bCs/>
                <w:sz w:val="24"/>
                <w:szCs w:val="24"/>
              </w:rPr>
            </w:pPr>
            <w:r>
              <w:rPr>
                <w:b/>
                <w:bCs/>
              </w:rPr>
              <w:t>Victim</w:t>
            </w:r>
          </w:p>
        </w:tc>
        <w:tc>
          <w:tcPr>
            <w:tcW w:w="6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67385" w14:textId="77777777" w:rsidR="00447B81" w:rsidRDefault="00447B81" w:rsidP="00DB1C5E">
            <w:pPr>
              <w:jc w:val="center"/>
              <w:rPr>
                <w:b/>
                <w:bCs/>
              </w:rPr>
            </w:pPr>
            <w:r>
              <w:rPr>
                <w:b/>
                <w:bCs/>
              </w:rPr>
              <w:t>ACLR</w:t>
            </w:r>
          </w:p>
        </w:tc>
        <w:tc>
          <w:tcPr>
            <w:tcW w:w="5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A9AB2" w14:textId="77777777" w:rsidR="00447B81" w:rsidRDefault="00447B81" w:rsidP="00DB1C5E">
            <w:pPr>
              <w:jc w:val="center"/>
              <w:rPr>
                <w:b/>
                <w:bCs/>
              </w:rPr>
            </w:pPr>
            <w:r>
              <w:rPr>
                <w:b/>
                <w:bCs/>
              </w:rPr>
              <w:t>ACS</w:t>
            </w:r>
          </w:p>
        </w:tc>
      </w:tr>
      <w:tr w:rsidR="00447B81" w14:paraId="218E8531" w14:textId="77777777" w:rsidTr="003C6CB0">
        <w:trPr>
          <w:trHeight w:val="1253"/>
        </w:trPr>
        <w:tc>
          <w:tcPr>
            <w:tcW w:w="1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32E72" w14:textId="77777777" w:rsidR="00447B81" w:rsidRDefault="00447B81" w:rsidP="00DB1C5E">
            <w:pPr>
              <w:rPr>
                <w:b/>
                <w:bCs/>
              </w:rPr>
            </w:pPr>
            <w:r>
              <w:rPr>
                <w:b/>
                <w:bCs/>
              </w:rPr>
              <w:t>Device D2R</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49E9869B" w14:textId="77777777" w:rsidR="00447B81" w:rsidRDefault="00447B81" w:rsidP="00DB1C5E">
            <w:pPr>
              <w:rPr>
                <w:b/>
                <w:bCs/>
              </w:rPr>
            </w:pPr>
            <w:r>
              <w:rPr>
                <w:b/>
                <w:bCs/>
              </w:rPr>
              <w:t>NR UL</w:t>
            </w:r>
          </w:p>
        </w:tc>
        <w:tc>
          <w:tcPr>
            <w:tcW w:w="6276" w:type="dxa"/>
            <w:tcBorders>
              <w:top w:val="nil"/>
              <w:left w:val="nil"/>
              <w:bottom w:val="single" w:sz="8" w:space="0" w:color="auto"/>
              <w:right w:val="single" w:sz="8" w:space="0" w:color="auto"/>
            </w:tcBorders>
            <w:tcMar>
              <w:top w:w="0" w:type="dxa"/>
              <w:left w:w="108" w:type="dxa"/>
              <w:bottom w:w="0" w:type="dxa"/>
              <w:right w:w="108" w:type="dxa"/>
            </w:tcMar>
            <w:hideMark/>
          </w:tcPr>
          <w:p w14:paraId="1EDDD52F" w14:textId="77777777" w:rsidR="00447B81" w:rsidRDefault="00447B81" w:rsidP="00DB1C5E">
            <w:pPr>
              <w:rPr>
                <w:b/>
                <w:bCs/>
              </w:rPr>
            </w:pPr>
            <w:r>
              <w:rPr>
                <w:noProof/>
              </w:rPr>
              <w:drawing>
                <wp:inline distT="0" distB="0" distL="0" distR="0" wp14:anchorId="46298B29" wp14:editId="42CC8141">
                  <wp:extent cx="3274695" cy="13335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74695" cy="1333500"/>
                          </a:xfrm>
                          <a:prstGeom prst="rect">
                            <a:avLst/>
                          </a:prstGeom>
                          <a:noFill/>
                          <a:ln>
                            <a:noFill/>
                          </a:ln>
                        </pic:spPr>
                      </pic:pic>
                    </a:graphicData>
                  </a:graphic>
                </wp:inline>
              </w:drawing>
            </w:r>
          </w:p>
          <w:p w14:paraId="433949D8" w14:textId="6BCA70DC" w:rsidR="00447B81" w:rsidRDefault="00477900" w:rsidP="00DB1C5E">
            <w:pPr>
              <w:rPr>
                <w:rFonts w:ascii="DengXian" w:eastAsia="DengXian" w:hAnsi="DengXian"/>
                <w:b/>
                <w:bCs/>
                <w:color w:val="7030A0"/>
                <w:sz w:val="21"/>
                <w:szCs w:val="21"/>
              </w:rPr>
            </w:pPr>
            <w:r>
              <w:rPr>
                <w:rFonts w:ascii="Calibri" w:hAnsi="Calibri"/>
                <w:sz w:val="22"/>
                <w:szCs w:val="22"/>
              </w:rPr>
              <w:t>F</w:t>
            </w:r>
            <w:r w:rsidR="00447B81">
              <w:rPr>
                <w:rFonts w:ascii="Calibri" w:hAnsi="Calibri"/>
                <w:sz w:val="22"/>
                <w:szCs w:val="22"/>
              </w:rPr>
              <w:t xml:space="preserve">or UE3, 25/20dB </w:t>
            </w:r>
            <w:r>
              <w:rPr>
                <w:rFonts w:ascii="Calibri" w:hAnsi="Calibri"/>
                <w:sz w:val="22"/>
                <w:szCs w:val="22"/>
              </w:rPr>
              <w:t xml:space="preserve">are used </w:t>
            </w:r>
            <w:r w:rsidR="00447B81">
              <w:rPr>
                <w:rFonts w:ascii="Calibri" w:hAnsi="Calibri"/>
                <w:sz w:val="22"/>
                <w:szCs w:val="22"/>
              </w:rPr>
              <w:t>as the effective ACLR</w:t>
            </w:r>
            <w:r w:rsidR="00DF60E5">
              <w:rPr>
                <w:rFonts w:ascii="Calibri" w:hAnsi="Calibri"/>
                <w:sz w:val="22"/>
                <w:szCs w:val="22"/>
              </w:rPr>
              <w:t xml:space="preserve"> for device C and 2b, respectively</w:t>
            </w:r>
            <w:r w:rsidR="00447B81">
              <w:rPr>
                <w:rFonts w:ascii="Calibri" w:hAnsi="Calibri"/>
                <w:sz w:val="22"/>
                <w:szCs w:val="22"/>
              </w:rPr>
              <w:t>.</w:t>
            </w:r>
          </w:p>
        </w:tc>
        <w:tc>
          <w:tcPr>
            <w:tcW w:w="5698" w:type="dxa"/>
            <w:tcBorders>
              <w:top w:val="nil"/>
              <w:left w:val="nil"/>
              <w:bottom w:val="single" w:sz="8" w:space="0" w:color="auto"/>
              <w:right w:val="single" w:sz="8" w:space="0" w:color="auto"/>
            </w:tcBorders>
            <w:tcMar>
              <w:top w:w="0" w:type="dxa"/>
              <w:left w:w="108" w:type="dxa"/>
              <w:bottom w:w="0" w:type="dxa"/>
              <w:right w:w="108" w:type="dxa"/>
            </w:tcMar>
            <w:hideMark/>
          </w:tcPr>
          <w:p w14:paraId="07D2C973" w14:textId="77777777" w:rsidR="00447B81" w:rsidRDefault="00447B81" w:rsidP="00DB1C5E">
            <w:pPr>
              <w:rPr>
                <w:b/>
                <w:bCs/>
                <w:sz w:val="24"/>
                <w:szCs w:val="24"/>
              </w:rPr>
            </w:pPr>
            <w:r>
              <w:rPr>
                <w:noProof/>
              </w:rPr>
              <w:drawing>
                <wp:inline distT="0" distB="0" distL="0" distR="0" wp14:anchorId="3A8780E4" wp14:editId="34E05FEB">
                  <wp:extent cx="3282950" cy="1267239"/>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289683" cy="1269838"/>
                          </a:xfrm>
                          <a:prstGeom prst="rect">
                            <a:avLst/>
                          </a:prstGeom>
                          <a:noFill/>
                          <a:ln>
                            <a:noFill/>
                          </a:ln>
                        </pic:spPr>
                      </pic:pic>
                    </a:graphicData>
                  </a:graphic>
                </wp:inline>
              </w:drawing>
            </w:r>
          </w:p>
          <w:p w14:paraId="3C86FC6C" w14:textId="0C7AE506" w:rsidR="00447B81" w:rsidRPr="00477900" w:rsidRDefault="00447B81" w:rsidP="00DB1C5E">
            <w:r w:rsidRPr="00477900">
              <w:rPr>
                <w:rFonts w:ascii="Calibri" w:hAnsi="Calibri"/>
                <w:sz w:val="22"/>
                <w:szCs w:val="22"/>
              </w:rPr>
              <w:t xml:space="preserve">46dB as effective ACS </w:t>
            </w:r>
            <w:r w:rsidR="00477900" w:rsidRPr="00477900">
              <w:rPr>
                <w:rFonts w:ascii="Calibri" w:hAnsi="Calibri"/>
                <w:sz w:val="22"/>
                <w:szCs w:val="22"/>
              </w:rPr>
              <w:t xml:space="preserve">is used </w:t>
            </w:r>
            <w:r w:rsidRPr="00477900">
              <w:rPr>
                <w:rFonts w:ascii="Calibri" w:hAnsi="Calibri"/>
                <w:sz w:val="22"/>
                <w:szCs w:val="22"/>
              </w:rPr>
              <w:t>for all UEs.</w:t>
            </w:r>
          </w:p>
        </w:tc>
      </w:tr>
      <w:tr w:rsidR="00447B81" w14:paraId="723876E9" w14:textId="77777777" w:rsidTr="003C6CB0">
        <w:trPr>
          <w:trHeight w:val="1879"/>
        </w:trPr>
        <w:tc>
          <w:tcPr>
            <w:tcW w:w="1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866FD" w14:textId="77777777" w:rsidR="00447B81" w:rsidRDefault="00447B81" w:rsidP="00DB1C5E">
            <w:pPr>
              <w:rPr>
                <w:b/>
                <w:bCs/>
              </w:rPr>
            </w:pPr>
            <w:r>
              <w:rPr>
                <w:b/>
                <w:bCs/>
              </w:rPr>
              <w:t>NR UL</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38B3EEF9" w14:textId="77777777" w:rsidR="00447B81" w:rsidRDefault="00447B81" w:rsidP="00DB1C5E">
            <w:pPr>
              <w:rPr>
                <w:b/>
                <w:bCs/>
              </w:rPr>
            </w:pPr>
            <w:r>
              <w:rPr>
                <w:b/>
                <w:bCs/>
              </w:rPr>
              <w:t>Reader D2R</w:t>
            </w:r>
          </w:p>
        </w:tc>
        <w:tc>
          <w:tcPr>
            <w:tcW w:w="6276" w:type="dxa"/>
            <w:tcBorders>
              <w:top w:val="nil"/>
              <w:left w:val="nil"/>
              <w:bottom w:val="single" w:sz="8" w:space="0" w:color="auto"/>
              <w:right w:val="single" w:sz="8" w:space="0" w:color="auto"/>
            </w:tcBorders>
            <w:tcMar>
              <w:top w:w="0" w:type="dxa"/>
              <w:left w:w="108" w:type="dxa"/>
              <w:bottom w:w="0" w:type="dxa"/>
              <w:right w:w="108" w:type="dxa"/>
            </w:tcMar>
            <w:hideMark/>
          </w:tcPr>
          <w:p w14:paraId="69E3920F" w14:textId="77777777" w:rsidR="00447B81" w:rsidRPr="00477900" w:rsidRDefault="00447B81" w:rsidP="00DB1C5E">
            <w:pPr>
              <w:rPr>
                <w:sz w:val="18"/>
                <w:szCs w:val="18"/>
              </w:rPr>
            </w:pPr>
            <w:r w:rsidRPr="00477900">
              <w:rPr>
                <w:sz w:val="18"/>
                <w:szCs w:val="18"/>
              </w:rPr>
              <w:drawing>
                <wp:inline distT="0" distB="0" distL="0" distR="0" wp14:anchorId="735D49CD" wp14:editId="5CE52399">
                  <wp:extent cx="3274695" cy="1289050"/>
                  <wp:effectExtent l="0" t="0" r="190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274695" cy="1289050"/>
                          </a:xfrm>
                          <a:prstGeom prst="rect">
                            <a:avLst/>
                          </a:prstGeom>
                          <a:noFill/>
                          <a:ln>
                            <a:noFill/>
                          </a:ln>
                        </pic:spPr>
                      </pic:pic>
                    </a:graphicData>
                  </a:graphic>
                </wp:inline>
              </w:drawing>
            </w:r>
          </w:p>
          <w:p w14:paraId="5A672DDA" w14:textId="77777777" w:rsidR="00447B81" w:rsidRDefault="00447B81" w:rsidP="00DB1C5E">
            <w:pPr>
              <w:rPr>
                <w:sz w:val="18"/>
                <w:szCs w:val="18"/>
              </w:rPr>
            </w:pPr>
            <w:r>
              <w:rPr>
                <w:sz w:val="18"/>
                <w:szCs w:val="18"/>
              </w:rPr>
              <w:t>ACLRe = X + 10*log10(BW</w:t>
            </w:r>
            <w:r w:rsidRPr="00477900">
              <w:rPr>
                <w:sz w:val="18"/>
                <w:szCs w:val="18"/>
              </w:rPr>
              <w:t>UE</w:t>
            </w:r>
            <w:r>
              <w:rPr>
                <w:sz w:val="18"/>
                <w:szCs w:val="18"/>
              </w:rPr>
              <w:t>/BW</w:t>
            </w:r>
            <w:r w:rsidRPr="00477900">
              <w:rPr>
                <w:sz w:val="18"/>
                <w:szCs w:val="18"/>
              </w:rPr>
              <w:t>D2R</w:t>
            </w:r>
            <w:r>
              <w:rPr>
                <w:sz w:val="18"/>
                <w:szCs w:val="18"/>
              </w:rPr>
              <w:t>)</w:t>
            </w:r>
          </w:p>
          <w:p w14:paraId="73DA8DDA" w14:textId="77777777" w:rsidR="00447B81" w:rsidRDefault="00477900" w:rsidP="00DB1C5E">
            <w:pPr>
              <w:rPr>
                <w:sz w:val="18"/>
                <w:szCs w:val="18"/>
              </w:rPr>
            </w:pPr>
            <w:r>
              <w:rPr>
                <w:sz w:val="18"/>
                <w:szCs w:val="18"/>
              </w:rPr>
              <w:t>T</w:t>
            </w:r>
            <w:r w:rsidR="00447B81" w:rsidRPr="00477900">
              <w:rPr>
                <w:sz w:val="18"/>
                <w:szCs w:val="18"/>
              </w:rPr>
              <w:t xml:space="preserve">he scaling factor </w:t>
            </w:r>
            <w:r>
              <w:rPr>
                <w:sz w:val="18"/>
                <w:szCs w:val="18"/>
              </w:rPr>
              <w:t>of</w:t>
            </w:r>
            <w:r w:rsidR="00447B81" w:rsidRPr="00477900">
              <w:rPr>
                <w:sz w:val="18"/>
                <w:szCs w:val="18"/>
              </w:rPr>
              <w:t xml:space="preserve"> 10log10(3.3M/15k) = 23dB</w:t>
            </w:r>
            <w:r>
              <w:rPr>
                <w:sz w:val="18"/>
                <w:szCs w:val="18"/>
              </w:rPr>
              <w:t xml:space="preserve"> is used for all UEs.</w:t>
            </w:r>
          </w:p>
          <w:p w14:paraId="179B941B" w14:textId="77777777" w:rsidR="00477900" w:rsidRDefault="00477900" w:rsidP="00DB1C5E">
            <w:pPr>
              <w:rPr>
                <w:sz w:val="18"/>
                <w:szCs w:val="18"/>
              </w:rPr>
            </w:pPr>
            <w:r>
              <w:rPr>
                <w:sz w:val="18"/>
                <w:szCs w:val="18"/>
              </w:rPr>
              <w:t>For UE1/UE2, the ACLRe=30+23=53dB</w:t>
            </w:r>
          </w:p>
          <w:p w14:paraId="78DB368E" w14:textId="10180404" w:rsidR="00477900" w:rsidRDefault="00477900" w:rsidP="00DB1C5E">
            <w:pPr>
              <w:rPr>
                <w:sz w:val="18"/>
                <w:szCs w:val="18"/>
              </w:rPr>
            </w:pPr>
            <w:r>
              <w:rPr>
                <w:sz w:val="18"/>
                <w:szCs w:val="18"/>
              </w:rPr>
              <w:t>For UE3, the ACLRe = 43+23=66dB</w:t>
            </w:r>
          </w:p>
        </w:tc>
        <w:tc>
          <w:tcPr>
            <w:tcW w:w="5698" w:type="dxa"/>
            <w:tcBorders>
              <w:top w:val="nil"/>
              <w:left w:val="nil"/>
              <w:bottom w:val="single" w:sz="8" w:space="0" w:color="auto"/>
              <w:right w:val="single" w:sz="8" w:space="0" w:color="auto"/>
            </w:tcBorders>
            <w:tcMar>
              <w:top w:w="0" w:type="dxa"/>
              <w:left w:w="108" w:type="dxa"/>
              <w:bottom w:w="0" w:type="dxa"/>
              <w:right w:w="108" w:type="dxa"/>
            </w:tcMar>
            <w:hideMark/>
          </w:tcPr>
          <w:p w14:paraId="0CC8E8A4" w14:textId="77777777" w:rsidR="00447B81" w:rsidRDefault="00447B81" w:rsidP="00DB1C5E">
            <w:pPr>
              <w:rPr>
                <w:b/>
                <w:bCs/>
                <w:sz w:val="21"/>
                <w:szCs w:val="21"/>
              </w:rPr>
            </w:pPr>
            <w:r>
              <w:rPr>
                <w:noProof/>
              </w:rPr>
              <w:drawing>
                <wp:inline distT="0" distB="0" distL="0" distR="0" wp14:anchorId="5D939499" wp14:editId="01B8A0A1">
                  <wp:extent cx="2896235" cy="1136015"/>
                  <wp:effectExtent l="0" t="0" r="1841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896235" cy="1136015"/>
                          </a:xfrm>
                          <a:prstGeom prst="rect">
                            <a:avLst/>
                          </a:prstGeom>
                          <a:noFill/>
                          <a:ln>
                            <a:noFill/>
                          </a:ln>
                        </pic:spPr>
                      </pic:pic>
                    </a:graphicData>
                  </a:graphic>
                </wp:inline>
              </w:drawing>
            </w:r>
          </w:p>
          <w:p w14:paraId="12918338" w14:textId="77777777" w:rsidR="00447B81" w:rsidRDefault="00447B81" w:rsidP="00DB1C5E">
            <w:pPr>
              <w:rPr>
                <w:sz w:val="18"/>
                <w:szCs w:val="18"/>
              </w:rPr>
            </w:pPr>
            <w:r>
              <w:t>ACSe</w:t>
            </w:r>
            <w:r>
              <w:rPr>
                <w:b/>
                <w:bCs/>
              </w:rPr>
              <w:t xml:space="preserve"> = </w:t>
            </w:r>
            <w:r>
              <w:rPr>
                <w:sz w:val="18"/>
                <w:szCs w:val="18"/>
              </w:rPr>
              <w:t>X + 10*log10(BW</w:t>
            </w:r>
            <w:r>
              <w:rPr>
                <w:sz w:val="18"/>
                <w:szCs w:val="18"/>
                <w:vertAlign w:val="subscript"/>
              </w:rPr>
              <w:t>UE</w:t>
            </w:r>
            <w:r>
              <w:rPr>
                <w:sz w:val="18"/>
                <w:szCs w:val="18"/>
              </w:rPr>
              <w:t>/BW</w:t>
            </w:r>
            <w:r>
              <w:rPr>
                <w:sz w:val="18"/>
                <w:szCs w:val="18"/>
                <w:vertAlign w:val="subscript"/>
              </w:rPr>
              <w:t>D2R</w:t>
            </w:r>
            <w:r>
              <w:rPr>
                <w:sz w:val="18"/>
                <w:szCs w:val="18"/>
              </w:rPr>
              <w:t>) for UE3</w:t>
            </w:r>
          </w:p>
          <w:p w14:paraId="7363B230" w14:textId="77777777" w:rsidR="00447B81" w:rsidRDefault="00447B81" w:rsidP="00DB1C5E">
            <w:pPr>
              <w:rPr>
                <w:sz w:val="18"/>
                <w:szCs w:val="18"/>
              </w:rPr>
            </w:pPr>
            <w:r>
              <w:rPr>
                <w:sz w:val="18"/>
                <w:szCs w:val="18"/>
              </w:rPr>
              <w:t>No interference from UE1/UE2</w:t>
            </w:r>
          </w:p>
          <w:p w14:paraId="52B7DA24" w14:textId="1365C5FC" w:rsidR="00447B81" w:rsidRDefault="00037408" w:rsidP="00DB1C5E">
            <w:pPr>
              <w:rPr>
                <w:b/>
                <w:bCs/>
                <w:sz w:val="21"/>
                <w:szCs w:val="21"/>
              </w:rPr>
            </w:pPr>
            <w:r w:rsidRPr="00477900">
              <w:rPr>
                <w:sz w:val="18"/>
                <w:szCs w:val="18"/>
              </w:rPr>
              <w:t>The ACS (and ACLR) for AIoT is likely to be defined over the channel BBW (e.g. 180 or 200kHz). Hence, for UE3 apply the scaling factor of 10log10(10M/3/180k)=12dB, i.e. effective ACS for UE3=46+12=58dB.</w:t>
            </w:r>
          </w:p>
        </w:tc>
      </w:tr>
      <w:tr w:rsidR="00447B81" w14:paraId="4B89ACEA" w14:textId="77777777" w:rsidTr="003C6CB0">
        <w:trPr>
          <w:trHeight w:val="1253"/>
        </w:trPr>
        <w:tc>
          <w:tcPr>
            <w:tcW w:w="1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6AEB2" w14:textId="77777777" w:rsidR="00447B81" w:rsidRDefault="00447B81" w:rsidP="00DB1C5E">
            <w:pPr>
              <w:rPr>
                <w:b/>
                <w:bCs/>
                <w:sz w:val="24"/>
                <w:szCs w:val="24"/>
              </w:rPr>
            </w:pPr>
            <w:r>
              <w:rPr>
                <w:b/>
                <w:bCs/>
              </w:rPr>
              <w:lastRenderedPageBreak/>
              <w:t>Reader R2D</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7BD8CBC9" w14:textId="77777777" w:rsidR="00447B81" w:rsidRDefault="00447B81" w:rsidP="00DB1C5E">
            <w:pPr>
              <w:rPr>
                <w:b/>
                <w:bCs/>
              </w:rPr>
            </w:pPr>
            <w:r>
              <w:rPr>
                <w:b/>
                <w:bCs/>
              </w:rPr>
              <w:t>NR DL</w:t>
            </w:r>
          </w:p>
        </w:tc>
        <w:tc>
          <w:tcPr>
            <w:tcW w:w="6276" w:type="dxa"/>
            <w:tcBorders>
              <w:top w:val="nil"/>
              <w:left w:val="nil"/>
              <w:bottom w:val="single" w:sz="8" w:space="0" w:color="auto"/>
              <w:right w:val="single" w:sz="8" w:space="0" w:color="auto"/>
            </w:tcBorders>
            <w:tcMar>
              <w:top w:w="0" w:type="dxa"/>
              <w:left w:w="108" w:type="dxa"/>
              <w:bottom w:w="0" w:type="dxa"/>
              <w:right w:w="108" w:type="dxa"/>
            </w:tcMar>
            <w:hideMark/>
          </w:tcPr>
          <w:p w14:paraId="470ED83A" w14:textId="77777777" w:rsidR="00447B81" w:rsidRDefault="00447B81" w:rsidP="00DB1C5E">
            <w:pPr>
              <w:rPr>
                <w:b/>
                <w:bCs/>
              </w:rPr>
            </w:pPr>
            <w:r>
              <w:rPr>
                <w:noProof/>
              </w:rPr>
              <w:drawing>
                <wp:inline distT="0" distB="0" distL="0" distR="0" wp14:anchorId="22F6FB4F" wp14:editId="7813CFBA">
                  <wp:extent cx="3319145" cy="1345565"/>
                  <wp:effectExtent l="0" t="0" r="1460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319145" cy="1345565"/>
                          </a:xfrm>
                          <a:prstGeom prst="rect">
                            <a:avLst/>
                          </a:prstGeom>
                          <a:noFill/>
                          <a:ln>
                            <a:noFill/>
                          </a:ln>
                        </pic:spPr>
                      </pic:pic>
                    </a:graphicData>
                  </a:graphic>
                </wp:inline>
              </w:drawing>
            </w:r>
          </w:p>
          <w:p w14:paraId="1F8A0CCD" w14:textId="606C3B9B" w:rsidR="00447B81" w:rsidRDefault="00037408" w:rsidP="00DB1C5E">
            <w:pPr>
              <w:rPr>
                <w:rFonts w:ascii="DengXian" w:eastAsia="DengXian" w:hAnsi="DengXian" w:cs="Calibri"/>
                <w:b/>
                <w:bCs/>
                <w:color w:val="7030A0"/>
                <w:sz w:val="21"/>
                <w:szCs w:val="21"/>
              </w:rPr>
            </w:pPr>
            <w:r w:rsidRPr="00477900">
              <w:rPr>
                <w:sz w:val="18"/>
                <w:szCs w:val="18"/>
              </w:rPr>
              <w:t xml:space="preserve">For reader, </w:t>
            </w:r>
            <w:r w:rsidR="00477900">
              <w:rPr>
                <w:sz w:val="18"/>
                <w:szCs w:val="18"/>
              </w:rPr>
              <w:t>the effective ACLR is set to</w:t>
            </w:r>
            <w:r w:rsidRPr="00477900">
              <w:rPr>
                <w:sz w:val="18"/>
                <w:szCs w:val="18"/>
              </w:rPr>
              <w:t xml:space="preserve"> 45dB.</w:t>
            </w:r>
          </w:p>
        </w:tc>
        <w:tc>
          <w:tcPr>
            <w:tcW w:w="5698" w:type="dxa"/>
            <w:tcBorders>
              <w:top w:val="nil"/>
              <w:left w:val="nil"/>
              <w:bottom w:val="single" w:sz="8" w:space="0" w:color="auto"/>
              <w:right w:val="single" w:sz="8" w:space="0" w:color="auto"/>
            </w:tcBorders>
            <w:tcMar>
              <w:top w:w="0" w:type="dxa"/>
              <w:left w:w="108" w:type="dxa"/>
              <w:bottom w:w="0" w:type="dxa"/>
              <w:right w:w="108" w:type="dxa"/>
            </w:tcMar>
            <w:hideMark/>
          </w:tcPr>
          <w:p w14:paraId="0E19E540" w14:textId="333789BE" w:rsidR="00447B81" w:rsidRDefault="00447B81" w:rsidP="00DB1C5E">
            <w:pPr>
              <w:rPr>
                <w:b/>
                <w:bCs/>
                <w:sz w:val="24"/>
                <w:szCs w:val="24"/>
              </w:rPr>
            </w:pPr>
            <w:r>
              <w:rPr>
                <w:noProof/>
              </w:rPr>
              <w:drawing>
                <wp:inline distT="0" distB="0" distL="0" distR="0" wp14:anchorId="2B151519" wp14:editId="26203EB3">
                  <wp:extent cx="3351530" cy="1386509"/>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356286" cy="1388476"/>
                          </a:xfrm>
                          <a:prstGeom prst="rect">
                            <a:avLst/>
                          </a:prstGeom>
                          <a:noFill/>
                          <a:ln>
                            <a:noFill/>
                          </a:ln>
                        </pic:spPr>
                      </pic:pic>
                    </a:graphicData>
                  </a:graphic>
                </wp:inline>
              </w:drawing>
            </w:r>
          </w:p>
          <w:p w14:paraId="74AC0F18" w14:textId="5D793C29" w:rsidR="00477900" w:rsidRPr="00DF60E5" w:rsidRDefault="00DF60E5" w:rsidP="00DB1C5E">
            <w:pPr>
              <w:rPr>
                <w:sz w:val="18"/>
                <w:szCs w:val="18"/>
              </w:rPr>
            </w:pPr>
            <w:r w:rsidRPr="00DF60E5">
              <w:rPr>
                <w:sz w:val="18"/>
                <w:szCs w:val="18"/>
              </w:rPr>
              <w:t>For UE, the ACS is set to 33dB.</w:t>
            </w:r>
          </w:p>
          <w:p w14:paraId="127C7463" w14:textId="617F85E0" w:rsidR="00447B81" w:rsidRDefault="00447B81" w:rsidP="00DB1C5E">
            <w:pPr>
              <w:rPr>
                <w:b/>
                <w:bCs/>
              </w:rPr>
            </w:pPr>
          </w:p>
        </w:tc>
      </w:tr>
      <w:tr w:rsidR="00447B81" w14:paraId="642A4F1A" w14:textId="77777777" w:rsidTr="003C6CB0">
        <w:trPr>
          <w:trHeight w:val="1286"/>
        </w:trPr>
        <w:tc>
          <w:tcPr>
            <w:tcW w:w="1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B7AA0" w14:textId="77777777" w:rsidR="00447B81" w:rsidRDefault="00447B81" w:rsidP="00DB1C5E">
            <w:pPr>
              <w:rPr>
                <w:b/>
                <w:bCs/>
              </w:rPr>
            </w:pPr>
            <w:r>
              <w:rPr>
                <w:b/>
                <w:bCs/>
              </w:rPr>
              <w:t>NR DL</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625C425C" w14:textId="77777777" w:rsidR="00447B81" w:rsidRDefault="00447B81" w:rsidP="00DB1C5E">
            <w:pPr>
              <w:rPr>
                <w:b/>
                <w:bCs/>
              </w:rPr>
            </w:pPr>
            <w:r>
              <w:rPr>
                <w:b/>
                <w:bCs/>
              </w:rPr>
              <w:t>Device R2D</w:t>
            </w:r>
          </w:p>
        </w:tc>
        <w:tc>
          <w:tcPr>
            <w:tcW w:w="6276" w:type="dxa"/>
            <w:tcBorders>
              <w:top w:val="nil"/>
              <w:left w:val="nil"/>
              <w:bottom w:val="single" w:sz="8" w:space="0" w:color="auto"/>
              <w:right w:val="single" w:sz="8" w:space="0" w:color="auto"/>
            </w:tcBorders>
            <w:tcMar>
              <w:top w:w="0" w:type="dxa"/>
              <w:left w:w="108" w:type="dxa"/>
              <w:bottom w:w="0" w:type="dxa"/>
              <w:right w:w="108" w:type="dxa"/>
            </w:tcMar>
            <w:hideMark/>
          </w:tcPr>
          <w:p w14:paraId="086AB58B" w14:textId="77777777" w:rsidR="00447B81" w:rsidRDefault="00447B81" w:rsidP="00DB1C5E">
            <w:pPr>
              <w:rPr>
                <w:b/>
                <w:bCs/>
              </w:rPr>
            </w:pPr>
            <w:r>
              <w:rPr>
                <w:noProof/>
              </w:rPr>
              <w:drawing>
                <wp:inline distT="0" distB="0" distL="0" distR="0" wp14:anchorId="72830AAF" wp14:editId="283DD389">
                  <wp:extent cx="3834765" cy="1353185"/>
                  <wp:effectExtent l="0" t="0" r="13335" b="184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834765" cy="1353185"/>
                          </a:xfrm>
                          <a:prstGeom prst="rect">
                            <a:avLst/>
                          </a:prstGeom>
                          <a:noFill/>
                          <a:ln>
                            <a:noFill/>
                          </a:ln>
                        </pic:spPr>
                      </pic:pic>
                    </a:graphicData>
                  </a:graphic>
                </wp:inline>
              </w:drawing>
            </w:r>
          </w:p>
          <w:p w14:paraId="00C33B1D" w14:textId="77777777" w:rsidR="00447B81" w:rsidRDefault="00447B81" w:rsidP="00DB1C5E">
            <w:pPr>
              <w:rPr>
                <w:sz w:val="18"/>
                <w:szCs w:val="18"/>
              </w:rPr>
            </w:pPr>
            <w:r>
              <w:rPr>
                <w:sz w:val="18"/>
                <w:szCs w:val="18"/>
              </w:rPr>
              <w:t>ACLRe = X + 10*log10(BW</w:t>
            </w:r>
            <w:r>
              <w:rPr>
                <w:sz w:val="18"/>
                <w:szCs w:val="18"/>
                <w:vertAlign w:val="subscript"/>
              </w:rPr>
              <w:t>UE</w:t>
            </w:r>
            <w:r>
              <w:rPr>
                <w:sz w:val="18"/>
                <w:szCs w:val="18"/>
              </w:rPr>
              <w:t>/BW</w:t>
            </w:r>
            <w:r>
              <w:rPr>
                <w:sz w:val="18"/>
                <w:szCs w:val="18"/>
                <w:vertAlign w:val="subscript"/>
              </w:rPr>
              <w:t>R2D</w:t>
            </w:r>
            <w:r>
              <w:rPr>
                <w:sz w:val="18"/>
                <w:szCs w:val="18"/>
              </w:rPr>
              <w:t>)</w:t>
            </w:r>
          </w:p>
          <w:p w14:paraId="5CBF820D" w14:textId="386472E5" w:rsidR="00447B81" w:rsidRDefault="00DF60E5" w:rsidP="00DB1C5E">
            <w:pPr>
              <w:rPr>
                <w:b/>
                <w:bCs/>
                <w:sz w:val="24"/>
                <w:szCs w:val="24"/>
              </w:rPr>
            </w:pPr>
            <w:r w:rsidRPr="00DF60E5">
              <w:rPr>
                <w:sz w:val="18"/>
                <w:szCs w:val="18"/>
              </w:rPr>
              <w:t>T</w:t>
            </w:r>
            <w:r w:rsidR="00037408" w:rsidRPr="00DF60E5">
              <w:rPr>
                <w:sz w:val="18"/>
                <w:szCs w:val="18"/>
              </w:rPr>
              <w:t xml:space="preserve">he scaling factor </w:t>
            </w:r>
            <w:r w:rsidRPr="00DF60E5">
              <w:rPr>
                <w:sz w:val="18"/>
                <w:szCs w:val="18"/>
              </w:rPr>
              <w:t>is</w:t>
            </w:r>
            <w:r w:rsidR="00037408" w:rsidRPr="00DF60E5">
              <w:rPr>
                <w:sz w:val="18"/>
                <w:szCs w:val="18"/>
              </w:rPr>
              <w:t xml:space="preserve"> 17dB, resulting in ACLR=45+17=62dB.</w:t>
            </w:r>
          </w:p>
        </w:tc>
        <w:tc>
          <w:tcPr>
            <w:tcW w:w="5698" w:type="dxa"/>
            <w:tcBorders>
              <w:top w:val="nil"/>
              <w:left w:val="nil"/>
              <w:bottom w:val="single" w:sz="8" w:space="0" w:color="auto"/>
              <w:right w:val="single" w:sz="8" w:space="0" w:color="auto"/>
            </w:tcBorders>
            <w:tcMar>
              <w:top w:w="0" w:type="dxa"/>
              <w:left w:w="108" w:type="dxa"/>
              <w:bottom w:w="0" w:type="dxa"/>
              <w:right w:w="108" w:type="dxa"/>
            </w:tcMar>
            <w:hideMark/>
          </w:tcPr>
          <w:p w14:paraId="39ED279B" w14:textId="77777777" w:rsidR="00447B81" w:rsidRDefault="00447B81" w:rsidP="00DB1C5E">
            <w:pPr>
              <w:rPr>
                <w:b/>
                <w:bCs/>
              </w:rPr>
            </w:pPr>
            <w:r>
              <w:rPr>
                <w:noProof/>
              </w:rPr>
              <w:drawing>
                <wp:inline distT="0" distB="0" distL="0" distR="0" wp14:anchorId="66E90143" wp14:editId="13E26705">
                  <wp:extent cx="3037205" cy="1200150"/>
                  <wp:effectExtent l="0" t="0" r="107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037205" cy="1200150"/>
                          </a:xfrm>
                          <a:prstGeom prst="rect">
                            <a:avLst/>
                          </a:prstGeom>
                          <a:noFill/>
                          <a:ln>
                            <a:noFill/>
                          </a:ln>
                        </pic:spPr>
                      </pic:pic>
                    </a:graphicData>
                  </a:graphic>
                </wp:inline>
              </w:drawing>
            </w:r>
          </w:p>
          <w:p w14:paraId="5A15466A" w14:textId="77777777" w:rsidR="00447B81" w:rsidRDefault="00447B81" w:rsidP="00DB1C5E">
            <w:pPr>
              <w:rPr>
                <w:sz w:val="18"/>
                <w:szCs w:val="18"/>
              </w:rPr>
            </w:pPr>
            <w:r>
              <w:t xml:space="preserve">ACSe </w:t>
            </w:r>
            <w:r>
              <w:rPr>
                <w:b/>
                <w:bCs/>
              </w:rPr>
              <w:t xml:space="preserve">= </w:t>
            </w:r>
            <w:r>
              <w:rPr>
                <w:sz w:val="18"/>
                <w:szCs w:val="18"/>
              </w:rPr>
              <w:t>X + 10*log10(BW</w:t>
            </w:r>
            <w:r>
              <w:rPr>
                <w:sz w:val="18"/>
                <w:szCs w:val="18"/>
                <w:vertAlign w:val="subscript"/>
              </w:rPr>
              <w:t>UE</w:t>
            </w:r>
            <w:r>
              <w:rPr>
                <w:sz w:val="18"/>
                <w:szCs w:val="18"/>
              </w:rPr>
              <w:t>/BW</w:t>
            </w:r>
            <w:r>
              <w:rPr>
                <w:sz w:val="18"/>
                <w:szCs w:val="18"/>
                <w:vertAlign w:val="subscript"/>
              </w:rPr>
              <w:t>R2D</w:t>
            </w:r>
            <w:r>
              <w:rPr>
                <w:sz w:val="18"/>
                <w:szCs w:val="18"/>
              </w:rPr>
              <w:t>)</w:t>
            </w:r>
          </w:p>
          <w:p w14:paraId="7D3B39EE" w14:textId="4E5C9E55" w:rsidR="00447B81" w:rsidRDefault="00037408" w:rsidP="00DB1C5E">
            <w:pPr>
              <w:rPr>
                <w:b/>
                <w:bCs/>
                <w:sz w:val="24"/>
                <w:szCs w:val="24"/>
              </w:rPr>
            </w:pPr>
            <w:r w:rsidRPr="00DF60E5">
              <w:rPr>
                <w:sz w:val="18"/>
                <w:szCs w:val="18"/>
              </w:rPr>
              <w:t xml:space="preserve">Following the above 2-step model, the effective ACS for the 10MHz NR interference </w:t>
            </w:r>
            <w:r w:rsidR="00DF60E5">
              <w:rPr>
                <w:sz w:val="18"/>
                <w:szCs w:val="18"/>
              </w:rPr>
              <w:t>is set to</w:t>
            </w:r>
            <w:r w:rsidRPr="00DF60E5">
              <w:rPr>
                <w:sz w:val="18"/>
                <w:szCs w:val="18"/>
              </w:rPr>
              <w:t xml:space="preserve"> 35/30 + 17dB</w:t>
            </w:r>
            <w:r w:rsidR="00DF60E5">
              <w:rPr>
                <w:sz w:val="18"/>
                <w:szCs w:val="18"/>
              </w:rPr>
              <w:t xml:space="preserve"> for device C and 2b, respectively</w:t>
            </w:r>
            <w:r w:rsidRPr="00DF60E5">
              <w:rPr>
                <w:sz w:val="18"/>
                <w:szCs w:val="18"/>
              </w:rPr>
              <w:t>.</w:t>
            </w:r>
          </w:p>
        </w:tc>
      </w:tr>
    </w:tbl>
    <w:p w14:paraId="2D2A9742" w14:textId="2EEDD8D1" w:rsidR="00447B81" w:rsidRPr="00447B81" w:rsidRDefault="00447B81" w:rsidP="001172E9"/>
    <w:p w14:paraId="7E05BC9B" w14:textId="489958E3" w:rsidR="00E71722" w:rsidRDefault="00E71722">
      <w:pPr>
        <w:overflowPunct/>
        <w:autoSpaceDE/>
        <w:autoSpaceDN/>
        <w:adjustRightInd/>
        <w:spacing w:after="0"/>
        <w:textAlignment w:val="auto"/>
        <w:rPr>
          <w:lang w:val="en-US"/>
        </w:rPr>
      </w:pPr>
    </w:p>
    <w:p w14:paraId="3DF3C692" w14:textId="4C159B2A" w:rsidR="009D6BF8" w:rsidRDefault="009D6BF8">
      <w:pPr>
        <w:overflowPunct/>
        <w:autoSpaceDE/>
        <w:autoSpaceDN/>
        <w:adjustRightInd/>
        <w:spacing w:after="0"/>
        <w:textAlignment w:val="auto"/>
        <w:rPr>
          <w:lang w:val="en-US"/>
        </w:rPr>
      </w:pPr>
    </w:p>
    <w:p w14:paraId="73EE8913" w14:textId="210D908B" w:rsidR="009D6BF8" w:rsidRDefault="009D6BF8">
      <w:pPr>
        <w:overflowPunct/>
        <w:autoSpaceDE/>
        <w:autoSpaceDN/>
        <w:adjustRightInd/>
        <w:spacing w:after="0"/>
        <w:textAlignment w:val="auto"/>
        <w:rPr>
          <w:lang w:val="en-US"/>
        </w:rPr>
      </w:pPr>
    </w:p>
    <w:p w14:paraId="206EFB0A" w14:textId="5CA1809A" w:rsidR="009D6BF8" w:rsidRDefault="009D6BF8">
      <w:pPr>
        <w:overflowPunct/>
        <w:autoSpaceDE/>
        <w:autoSpaceDN/>
        <w:adjustRightInd/>
        <w:spacing w:after="0"/>
        <w:textAlignment w:val="auto"/>
        <w:rPr>
          <w:lang w:val="en-US"/>
        </w:rPr>
      </w:pPr>
    </w:p>
    <w:p w14:paraId="3ACF8935" w14:textId="46CF9A5C" w:rsidR="009D6BF8" w:rsidRDefault="009D6BF8">
      <w:pPr>
        <w:overflowPunct/>
        <w:autoSpaceDE/>
        <w:autoSpaceDN/>
        <w:adjustRightInd/>
        <w:spacing w:after="0"/>
        <w:textAlignment w:val="auto"/>
        <w:rPr>
          <w:lang w:val="en-US"/>
        </w:rPr>
      </w:pPr>
    </w:p>
    <w:p w14:paraId="256188AD" w14:textId="77777777" w:rsidR="009D6BF8" w:rsidRDefault="009D6BF8">
      <w:pPr>
        <w:overflowPunct/>
        <w:autoSpaceDE/>
        <w:autoSpaceDN/>
        <w:adjustRightInd/>
        <w:spacing w:after="0"/>
        <w:textAlignment w:val="auto"/>
        <w:rPr>
          <w:lang w:val="en-US"/>
        </w:rPr>
      </w:pPr>
    </w:p>
    <w:p w14:paraId="0FA040C2" w14:textId="77777777" w:rsidR="00E71722" w:rsidRDefault="00E71722" w:rsidP="00E71722">
      <w:pPr>
        <w:pStyle w:val="Heading2"/>
        <w:spacing w:after="240"/>
        <w:jc w:val="both"/>
        <w:rPr>
          <w:rFonts w:eastAsiaTheme="minorEastAsia"/>
          <w:lang w:val="en-US" w:eastAsia="zh-CN"/>
        </w:rPr>
      </w:pPr>
      <w:r>
        <w:rPr>
          <w:rFonts w:eastAsiaTheme="minorEastAsia"/>
          <w:lang w:val="en-US" w:eastAsia="zh-CN"/>
        </w:rPr>
        <w:t>Simulation results</w:t>
      </w:r>
    </w:p>
    <w:p w14:paraId="6AD21288" w14:textId="7BE0B87B" w:rsidR="005A5DBF" w:rsidRDefault="009D6BF8">
      <w:pPr>
        <w:overflowPunct/>
        <w:autoSpaceDE/>
        <w:autoSpaceDN/>
        <w:adjustRightInd/>
        <w:spacing w:after="0"/>
        <w:textAlignment w:val="auto"/>
        <w:rPr>
          <w:lang w:val="en-US"/>
        </w:rPr>
      </w:pPr>
      <w:r>
        <w:rPr>
          <w:lang w:val="en-US"/>
        </w:rPr>
        <w:t>Some simulation results are plotted in Table 3. Note that the device always transmits with max power (i.e., 5dBm for device C) for calibration as per WF [1].</w:t>
      </w:r>
    </w:p>
    <w:p w14:paraId="771231FA" w14:textId="77777777" w:rsidR="00696622" w:rsidRDefault="00696622">
      <w:pPr>
        <w:overflowPunct/>
        <w:autoSpaceDE/>
        <w:autoSpaceDN/>
        <w:adjustRightInd/>
        <w:spacing w:after="0"/>
        <w:textAlignment w:val="auto"/>
        <w:rPr>
          <w:lang w:val="en-US"/>
        </w:rPr>
      </w:pPr>
    </w:p>
    <w:p w14:paraId="13B28D0D" w14:textId="33BF4F71" w:rsidR="002A07D5" w:rsidRDefault="002A07D5">
      <w:pPr>
        <w:overflowPunct/>
        <w:autoSpaceDE/>
        <w:autoSpaceDN/>
        <w:adjustRightInd/>
        <w:spacing w:after="0"/>
        <w:textAlignment w:val="auto"/>
        <w:rPr>
          <w:lang w:val="en-US"/>
        </w:rPr>
      </w:pPr>
      <w:r>
        <w:rPr>
          <w:lang w:val="en-US"/>
        </w:rPr>
        <w:t>Between NR UE and BS, minimum coupling loss of 70dB is applied. Between AIoT device and reader, minimum distance of 35 meters is applied.</w:t>
      </w:r>
    </w:p>
    <w:p w14:paraId="181DEBFC" w14:textId="3880367F" w:rsidR="005A5DBF" w:rsidRDefault="005A5DBF" w:rsidP="005A5DBF">
      <w:pPr>
        <w:pStyle w:val="Caption"/>
        <w:keepNext/>
        <w:jc w:val="center"/>
      </w:pPr>
      <w:r>
        <w:lastRenderedPageBreak/>
        <w:t xml:space="preserve">Table </w:t>
      </w:r>
      <w:r>
        <w:fldChar w:fldCharType="begin"/>
      </w:r>
      <w:r>
        <w:instrText xml:space="preserve"> SEQ Table \* ARABIC </w:instrText>
      </w:r>
      <w:r>
        <w:fldChar w:fldCharType="separate"/>
      </w:r>
      <w:r w:rsidR="00EB6607">
        <w:rPr>
          <w:noProof/>
        </w:rPr>
        <w:t>3</w:t>
      </w:r>
      <w:r>
        <w:fldChar w:fldCharType="end"/>
      </w:r>
      <w:r>
        <w:t>: Simulation results for case 5, 6, 7, 8 (i.e., SA, device C, frequency reuse 1:1</w:t>
      </w:r>
      <w:r w:rsidR="009D6BF8">
        <w:t>, d</w:t>
      </w:r>
      <w:r>
        <w:t xml:space="preserve">evice always </w:t>
      </w:r>
      <w:r w:rsidR="009D6BF8">
        <w:t xml:space="preserve">Tx </w:t>
      </w:r>
      <w:r>
        <w:t>at 5dBm</w:t>
      </w:r>
      <w:r w:rsidR="009D6BF8">
        <w:t>)</w:t>
      </w:r>
    </w:p>
    <w:tbl>
      <w:tblPr>
        <w:tblW w:w="0" w:type="auto"/>
        <w:tblCellMar>
          <w:left w:w="0" w:type="dxa"/>
          <w:right w:w="0" w:type="dxa"/>
        </w:tblCellMar>
        <w:tblLook w:val="04A0" w:firstRow="1" w:lastRow="0" w:firstColumn="1" w:lastColumn="0" w:noHBand="0" w:noVBand="1"/>
      </w:tblPr>
      <w:tblGrid>
        <w:gridCol w:w="1551"/>
        <w:gridCol w:w="1591"/>
        <w:gridCol w:w="5560"/>
        <w:gridCol w:w="5569"/>
      </w:tblGrid>
      <w:tr w:rsidR="00805E47" w14:paraId="541CF2F5" w14:textId="77777777" w:rsidTr="00906352">
        <w:trPr>
          <w:trHeight w:val="626"/>
        </w:trPr>
        <w:tc>
          <w:tcPr>
            <w:tcW w:w="15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F2F0B2" w14:textId="77777777" w:rsidR="005A5DBF" w:rsidRDefault="005A5DBF" w:rsidP="00906352">
            <w:pPr>
              <w:rPr>
                <w:b/>
                <w:bCs/>
                <w:sz w:val="21"/>
                <w:szCs w:val="21"/>
                <w:lang w:val="en-US"/>
              </w:rPr>
            </w:pPr>
            <w:r>
              <w:rPr>
                <w:b/>
                <w:bCs/>
              </w:rPr>
              <w:t>Aggressor</w:t>
            </w:r>
          </w:p>
        </w:tc>
        <w:tc>
          <w:tcPr>
            <w:tcW w:w="16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08C7CF" w14:textId="77777777" w:rsidR="005A5DBF" w:rsidRDefault="005A5DBF" w:rsidP="00906352">
            <w:pPr>
              <w:rPr>
                <w:b/>
                <w:bCs/>
                <w:sz w:val="24"/>
                <w:szCs w:val="24"/>
              </w:rPr>
            </w:pPr>
            <w:r>
              <w:rPr>
                <w:b/>
                <w:bCs/>
              </w:rPr>
              <w:t>Victim</w:t>
            </w:r>
          </w:p>
        </w:tc>
        <w:tc>
          <w:tcPr>
            <w:tcW w:w="5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646A9" w14:textId="77777777" w:rsidR="005A5DBF" w:rsidRDefault="005A5DBF" w:rsidP="00906352">
            <w:pPr>
              <w:jc w:val="center"/>
              <w:rPr>
                <w:b/>
                <w:bCs/>
              </w:rPr>
            </w:pPr>
            <w:r>
              <w:rPr>
                <w:b/>
                <w:bCs/>
              </w:rPr>
              <w:t>Coupling Loss</w:t>
            </w:r>
          </w:p>
        </w:tc>
        <w:tc>
          <w:tcPr>
            <w:tcW w:w="5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1A1E7" w14:textId="77777777" w:rsidR="005A5DBF" w:rsidRDefault="005A5DBF" w:rsidP="00906352">
            <w:pPr>
              <w:jc w:val="center"/>
              <w:rPr>
                <w:b/>
                <w:bCs/>
              </w:rPr>
            </w:pPr>
            <w:r>
              <w:rPr>
                <w:b/>
                <w:bCs/>
              </w:rPr>
              <w:t>SINR</w:t>
            </w:r>
          </w:p>
        </w:tc>
      </w:tr>
      <w:tr w:rsidR="00805E47" w14:paraId="427528BE" w14:textId="77777777" w:rsidTr="00906352">
        <w:trPr>
          <w:trHeight w:val="1253"/>
        </w:trPr>
        <w:tc>
          <w:tcPr>
            <w:tcW w:w="1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18B40" w14:textId="77777777" w:rsidR="005A5DBF" w:rsidRDefault="005A5DBF" w:rsidP="00906352">
            <w:pPr>
              <w:rPr>
                <w:b/>
                <w:bCs/>
              </w:rPr>
            </w:pPr>
            <w:r>
              <w:rPr>
                <w:b/>
                <w:bCs/>
              </w:rPr>
              <w:t>Device D2R</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16805D1" w14:textId="77777777" w:rsidR="005A5DBF" w:rsidRDefault="005A5DBF" w:rsidP="00906352">
            <w:pPr>
              <w:rPr>
                <w:b/>
                <w:bCs/>
              </w:rPr>
            </w:pPr>
            <w:r>
              <w:rPr>
                <w:b/>
                <w:bCs/>
              </w:rPr>
              <w:t>NR UL</w:t>
            </w:r>
          </w:p>
        </w:tc>
        <w:tc>
          <w:tcPr>
            <w:tcW w:w="5560" w:type="dxa"/>
            <w:tcBorders>
              <w:top w:val="nil"/>
              <w:left w:val="nil"/>
              <w:bottom w:val="single" w:sz="8" w:space="0" w:color="auto"/>
              <w:right w:val="single" w:sz="8" w:space="0" w:color="auto"/>
            </w:tcBorders>
            <w:tcMar>
              <w:top w:w="0" w:type="dxa"/>
              <w:left w:w="108" w:type="dxa"/>
              <w:bottom w:w="0" w:type="dxa"/>
              <w:right w:w="108" w:type="dxa"/>
            </w:tcMar>
            <w:hideMark/>
          </w:tcPr>
          <w:p w14:paraId="1EB40E9A" w14:textId="77777777" w:rsidR="005A5DBF" w:rsidRDefault="005A5DBF" w:rsidP="00906352">
            <w:pPr>
              <w:rPr>
                <w:rFonts w:ascii="DengXian" w:eastAsia="DengXian" w:hAnsi="DengXian"/>
                <w:b/>
                <w:bCs/>
                <w:color w:val="7030A0"/>
                <w:sz w:val="21"/>
                <w:szCs w:val="21"/>
              </w:rPr>
            </w:pPr>
            <w:r>
              <w:rPr>
                <w:rFonts w:ascii="DengXian" w:eastAsia="DengXian" w:hAnsi="DengXian" w:hint="eastAsia"/>
                <w:b/>
                <w:bCs/>
                <w:noProof/>
                <w:color w:val="7030A0"/>
                <w:sz w:val="21"/>
                <w:szCs w:val="21"/>
              </w:rPr>
              <w:drawing>
                <wp:inline distT="0" distB="0" distL="0" distR="0" wp14:anchorId="7FACFCAD" wp14:editId="2A6682DE">
                  <wp:extent cx="3393831" cy="254721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18769" cy="2565932"/>
                          </a:xfrm>
                          <a:prstGeom prst="rect">
                            <a:avLst/>
                          </a:prstGeom>
                          <a:noFill/>
                          <a:ln>
                            <a:noFill/>
                          </a:ln>
                        </pic:spPr>
                      </pic:pic>
                    </a:graphicData>
                  </a:graphic>
                </wp:inline>
              </w:drawing>
            </w:r>
          </w:p>
        </w:tc>
        <w:tc>
          <w:tcPr>
            <w:tcW w:w="5497" w:type="dxa"/>
            <w:tcBorders>
              <w:top w:val="nil"/>
              <w:left w:val="nil"/>
              <w:bottom w:val="single" w:sz="8" w:space="0" w:color="auto"/>
              <w:right w:val="single" w:sz="8" w:space="0" w:color="auto"/>
            </w:tcBorders>
            <w:tcMar>
              <w:top w:w="0" w:type="dxa"/>
              <w:left w:w="108" w:type="dxa"/>
              <w:bottom w:w="0" w:type="dxa"/>
              <w:right w:w="108" w:type="dxa"/>
            </w:tcMar>
            <w:hideMark/>
          </w:tcPr>
          <w:p w14:paraId="7CA0DE18" w14:textId="31344790" w:rsidR="005A5DBF" w:rsidRDefault="00805E47" w:rsidP="00906352">
            <w:pPr>
              <w:rPr>
                <w:b/>
                <w:bCs/>
              </w:rPr>
            </w:pPr>
            <w:r>
              <w:rPr>
                <w:b/>
                <w:bCs/>
                <w:noProof/>
              </w:rPr>
              <w:drawing>
                <wp:inline distT="0" distB="0" distL="0" distR="0" wp14:anchorId="48CEF85D" wp14:editId="5440CDB6">
                  <wp:extent cx="3379221" cy="2532858"/>
                  <wp:effectExtent l="0" t="0" r="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05701" cy="2552706"/>
                          </a:xfrm>
                          <a:prstGeom prst="rect">
                            <a:avLst/>
                          </a:prstGeom>
                          <a:noFill/>
                          <a:ln>
                            <a:noFill/>
                          </a:ln>
                        </pic:spPr>
                      </pic:pic>
                    </a:graphicData>
                  </a:graphic>
                </wp:inline>
              </w:drawing>
            </w:r>
          </w:p>
        </w:tc>
      </w:tr>
      <w:tr w:rsidR="00805E47" w14:paraId="7EE8008C" w14:textId="77777777" w:rsidTr="00906352">
        <w:trPr>
          <w:trHeight w:val="1253"/>
        </w:trPr>
        <w:tc>
          <w:tcPr>
            <w:tcW w:w="15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8DBC3" w14:textId="77777777" w:rsidR="005A5DBF" w:rsidRDefault="005A5DBF" w:rsidP="00906352">
            <w:pPr>
              <w:rPr>
                <w:b/>
                <w:bCs/>
              </w:rPr>
            </w:pPr>
            <w:r>
              <w:rPr>
                <w:b/>
                <w:bCs/>
              </w:rPr>
              <w:t>Reader R2D</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2003A068" w14:textId="77777777" w:rsidR="005A5DBF" w:rsidRDefault="005A5DBF" w:rsidP="00906352">
            <w:pPr>
              <w:rPr>
                <w:b/>
                <w:bCs/>
              </w:rPr>
            </w:pPr>
            <w:r>
              <w:rPr>
                <w:b/>
                <w:bCs/>
              </w:rPr>
              <w:t>NR DL</w:t>
            </w:r>
          </w:p>
        </w:tc>
        <w:tc>
          <w:tcPr>
            <w:tcW w:w="5560" w:type="dxa"/>
            <w:tcBorders>
              <w:top w:val="nil"/>
              <w:left w:val="nil"/>
              <w:bottom w:val="single" w:sz="8" w:space="0" w:color="auto"/>
              <w:right w:val="single" w:sz="8" w:space="0" w:color="auto"/>
            </w:tcBorders>
            <w:tcMar>
              <w:top w:w="0" w:type="dxa"/>
              <w:left w:w="108" w:type="dxa"/>
              <w:bottom w:w="0" w:type="dxa"/>
              <w:right w:w="108" w:type="dxa"/>
            </w:tcMar>
          </w:tcPr>
          <w:p w14:paraId="462D8415" w14:textId="77777777" w:rsidR="005A5DBF" w:rsidRDefault="005A5DBF" w:rsidP="00906352">
            <w:pPr>
              <w:rPr>
                <w:rFonts w:ascii="DengXian" w:eastAsia="DengXian" w:hAnsi="DengXian"/>
                <w:b/>
                <w:bCs/>
                <w:color w:val="7030A0"/>
                <w:sz w:val="21"/>
                <w:szCs w:val="21"/>
              </w:rPr>
            </w:pPr>
            <w:r>
              <w:rPr>
                <w:rFonts w:ascii="DengXian" w:eastAsia="DengXian" w:hAnsi="DengXian" w:hint="eastAsia"/>
                <w:b/>
                <w:bCs/>
                <w:noProof/>
                <w:color w:val="7030A0"/>
                <w:sz w:val="21"/>
                <w:szCs w:val="21"/>
              </w:rPr>
              <w:drawing>
                <wp:inline distT="0" distB="0" distL="0" distR="0" wp14:anchorId="27109F33" wp14:editId="43B8330E">
                  <wp:extent cx="3223846" cy="24196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80502" cy="2462157"/>
                          </a:xfrm>
                          <a:prstGeom prst="rect">
                            <a:avLst/>
                          </a:prstGeom>
                          <a:noFill/>
                          <a:ln>
                            <a:noFill/>
                          </a:ln>
                        </pic:spPr>
                      </pic:pic>
                    </a:graphicData>
                  </a:graphic>
                </wp:inline>
              </w:drawing>
            </w:r>
          </w:p>
        </w:tc>
        <w:tc>
          <w:tcPr>
            <w:tcW w:w="5497" w:type="dxa"/>
            <w:tcBorders>
              <w:top w:val="nil"/>
              <w:left w:val="nil"/>
              <w:bottom w:val="single" w:sz="8" w:space="0" w:color="auto"/>
              <w:right w:val="single" w:sz="8" w:space="0" w:color="auto"/>
            </w:tcBorders>
            <w:tcMar>
              <w:top w:w="0" w:type="dxa"/>
              <w:left w:w="108" w:type="dxa"/>
              <w:bottom w:w="0" w:type="dxa"/>
              <w:right w:w="108" w:type="dxa"/>
            </w:tcMar>
          </w:tcPr>
          <w:p w14:paraId="5B30EC59" w14:textId="4A2426B3" w:rsidR="005A5DBF" w:rsidRDefault="00805E47" w:rsidP="00906352">
            <w:pPr>
              <w:rPr>
                <w:b/>
                <w:bCs/>
                <w:sz w:val="24"/>
                <w:szCs w:val="24"/>
              </w:rPr>
            </w:pPr>
            <w:r>
              <w:rPr>
                <w:rFonts w:hint="eastAsia"/>
                <w:b/>
                <w:bCs/>
                <w:noProof/>
                <w:sz w:val="24"/>
                <w:szCs w:val="24"/>
              </w:rPr>
              <w:drawing>
                <wp:inline distT="0" distB="0" distL="0" distR="0" wp14:anchorId="0D34EED6" wp14:editId="0FE17E11">
                  <wp:extent cx="3294739" cy="2469535"/>
                  <wp:effectExtent l="0" t="0" r="127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24276" cy="2491674"/>
                          </a:xfrm>
                          <a:prstGeom prst="rect">
                            <a:avLst/>
                          </a:prstGeom>
                          <a:noFill/>
                          <a:ln>
                            <a:noFill/>
                          </a:ln>
                        </pic:spPr>
                      </pic:pic>
                    </a:graphicData>
                  </a:graphic>
                </wp:inline>
              </w:drawing>
            </w:r>
          </w:p>
        </w:tc>
      </w:tr>
      <w:tr w:rsidR="00805E47" w14:paraId="50AF6070" w14:textId="77777777" w:rsidTr="00906352">
        <w:trPr>
          <w:trHeight w:val="1879"/>
        </w:trPr>
        <w:tc>
          <w:tcPr>
            <w:tcW w:w="1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A027B" w14:textId="77777777" w:rsidR="005A5DBF" w:rsidRDefault="005A5DBF" w:rsidP="00906352">
            <w:pPr>
              <w:rPr>
                <w:b/>
                <w:bCs/>
              </w:rPr>
            </w:pPr>
            <w:r>
              <w:rPr>
                <w:b/>
                <w:bCs/>
              </w:rPr>
              <w:lastRenderedPageBreak/>
              <w:t>NR UL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EEDF9D4" w14:textId="77777777" w:rsidR="005A5DBF" w:rsidRDefault="005A5DBF" w:rsidP="00906352">
            <w:pPr>
              <w:rPr>
                <w:b/>
                <w:bCs/>
              </w:rPr>
            </w:pPr>
            <w:r>
              <w:rPr>
                <w:b/>
                <w:bCs/>
              </w:rPr>
              <w:t>Reader D2R</w:t>
            </w:r>
          </w:p>
        </w:tc>
        <w:tc>
          <w:tcPr>
            <w:tcW w:w="5560" w:type="dxa"/>
            <w:tcBorders>
              <w:top w:val="nil"/>
              <w:left w:val="nil"/>
              <w:bottom w:val="single" w:sz="8" w:space="0" w:color="auto"/>
              <w:right w:val="single" w:sz="8" w:space="0" w:color="auto"/>
            </w:tcBorders>
            <w:tcMar>
              <w:top w:w="0" w:type="dxa"/>
              <w:left w:w="108" w:type="dxa"/>
              <w:bottom w:w="0" w:type="dxa"/>
              <w:right w:w="108" w:type="dxa"/>
            </w:tcMar>
            <w:hideMark/>
          </w:tcPr>
          <w:p w14:paraId="3A962F5B" w14:textId="77777777" w:rsidR="005A5DBF" w:rsidRDefault="005A5DBF" w:rsidP="00906352">
            <w:pPr>
              <w:rPr>
                <w:sz w:val="18"/>
                <w:szCs w:val="18"/>
              </w:rPr>
            </w:pPr>
            <w:r>
              <w:rPr>
                <w:noProof/>
                <w:sz w:val="18"/>
                <w:szCs w:val="18"/>
              </w:rPr>
              <w:drawing>
                <wp:inline distT="0" distB="0" distL="0" distR="0" wp14:anchorId="6E621BB5" wp14:editId="44CDCEF6">
                  <wp:extent cx="3299021" cy="2476056"/>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60432" cy="2522148"/>
                          </a:xfrm>
                          <a:prstGeom prst="rect">
                            <a:avLst/>
                          </a:prstGeom>
                          <a:noFill/>
                          <a:ln>
                            <a:noFill/>
                          </a:ln>
                        </pic:spPr>
                      </pic:pic>
                    </a:graphicData>
                  </a:graphic>
                </wp:inline>
              </w:drawing>
            </w:r>
          </w:p>
        </w:tc>
        <w:tc>
          <w:tcPr>
            <w:tcW w:w="5497" w:type="dxa"/>
            <w:tcBorders>
              <w:top w:val="nil"/>
              <w:left w:val="nil"/>
              <w:bottom w:val="single" w:sz="8" w:space="0" w:color="auto"/>
              <w:right w:val="single" w:sz="8" w:space="0" w:color="auto"/>
            </w:tcBorders>
            <w:tcMar>
              <w:top w:w="0" w:type="dxa"/>
              <w:left w:w="108" w:type="dxa"/>
              <w:bottom w:w="0" w:type="dxa"/>
              <w:right w:w="108" w:type="dxa"/>
            </w:tcMar>
            <w:hideMark/>
          </w:tcPr>
          <w:p w14:paraId="2EA37AEB" w14:textId="332563A8" w:rsidR="005A5DBF" w:rsidRDefault="005360C4" w:rsidP="00906352">
            <w:pPr>
              <w:rPr>
                <w:b/>
                <w:bCs/>
                <w:sz w:val="21"/>
                <w:szCs w:val="21"/>
              </w:rPr>
            </w:pPr>
            <w:r>
              <w:rPr>
                <w:b/>
                <w:bCs/>
                <w:noProof/>
                <w:sz w:val="21"/>
                <w:szCs w:val="21"/>
              </w:rPr>
              <w:drawing>
                <wp:inline distT="0" distB="0" distL="0" distR="0" wp14:anchorId="637E79E6" wp14:editId="021F6C24">
                  <wp:extent cx="3309647" cy="2480709"/>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22666" cy="2490468"/>
                          </a:xfrm>
                          <a:prstGeom prst="rect">
                            <a:avLst/>
                          </a:prstGeom>
                          <a:noFill/>
                          <a:ln>
                            <a:noFill/>
                          </a:ln>
                        </pic:spPr>
                      </pic:pic>
                    </a:graphicData>
                  </a:graphic>
                </wp:inline>
              </w:drawing>
            </w:r>
          </w:p>
        </w:tc>
      </w:tr>
      <w:tr w:rsidR="00805E47" w14:paraId="0A82CA76" w14:textId="77777777" w:rsidTr="00906352">
        <w:trPr>
          <w:trHeight w:val="1286"/>
        </w:trPr>
        <w:tc>
          <w:tcPr>
            <w:tcW w:w="1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38512" w14:textId="77777777" w:rsidR="005A5DBF" w:rsidRDefault="005A5DBF" w:rsidP="00906352">
            <w:pPr>
              <w:rPr>
                <w:b/>
                <w:bCs/>
              </w:rPr>
            </w:pPr>
            <w:r>
              <w:rPr>
                <w:b/>
                <w:bCs/>
              </w:rPr>
              <w:t>NR DL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EE50251" w14:textId="77777777" w:rsidR="005A5DBF" w:rsidRDefault="005A5DBF" w:rsidP="00906352">
            <w:pPr>
              <w:rPr>
                <w:b/>
                <w:bCs/>
              </w:rPr>
            </w:pPr>
            <w:r>
              <w:rPr>
                <w:b/>
                <w:bCs/>
              </w:rPr>
              <w:t>Device R2D</w:t>
            </w:r>
          </w:p>
        </w:tc>
        <w:tc>
          <w:tcPr>
            <w:tcW w:w="5560" w:type="dxa"/>
            <w:tcBorders>
              <w:top w:val="nil"/>
              <w:left w:val="nil"/>
              <w:bottom w:val="single" w:sz="8" w:space="0" w:color="auto"/>
              <w:right w:val="single" w:sz="8" w:space="0" w:color="auto"/>
            </w:tcBorders>
            <w:tcMar>
              <w:top w:w="0" w:type="dxa"/>
              <w:left w:w="108" w:type="dxa"/>
              <w:bottom w:w="0" w:type="dxa"/>
              <w:right w:w="108" w:type="dxa"/>
            </w:tcMar>
            <w:hideMark/>
          </w:tcPr>
          <w:p w14:paraId="4296C427" w14:textId="77777777" w:rsidR="005A5DBF" w:rsidRDefault="005A5DBF" w:rsidP="00906352">
            <w:pPr>
              <w:rPr>
                <w:b/>
                <w:bCs/>
                <w:sz w:val="24"/>
                <w:szCs w:val="24"/>
              </w:rPr>
            </w:pPr>
            <w:r>
              <w:rPr>
                <w:b/>
                <w:bCs/>
                <w:noProof/>
                <w:sz w:val="24"/>
                <w:szCs w:val="24"/>
              </w:rPr>
              <w:drawing>
                <wp:inline distT="0" distB="0" distL="0" distR="0" wp14:anchorId="008787CF" wp14:editId="6A71BD27">
                  <wp:extent cx="3340881" cy="2507474"/>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93329" cy="2546839"/>
                          </a:xfrm>
                          <a:prstGeom prst="rect">
                            <a:avLst/>
                          </a:prstGeom>
                          <a:noFill/>
                          <a:ln>
                            <a:noFill/>
                          </a:ln>
                        </pic:spPr>
                      </pic:pic>
                    </a:graphicData>
                  </a:graphic>
                </wp:inline>
              </w:drawing>
            </w:r>
          </w:p>
        </w:tc>
        <w:tc>
          <w:tcPr>
            <w:tcW w:w="5497" w:type="dxa"/>
            <w:tcBorders>
              <w:top w:val="nil"/>
              <w:left w:val="nil"/>
              <w:bottom w:val="single" w:sz="8" w:space="0" w:color="auto"/>
              <w:right w:val="single" w:sz="8" w:space="0" w:color="auto"/>
            </w:tcBorders>
            <w:tcMar>
              <w:top w:w="0" w:type="dxa"/>
              <w:left w:w="108" w:type="dxa"/>
              <w:bottom w:w="0" w:type="dxa"/>
              <w:right w:w="108" w:type="dxa"/>
            </w:tcMar>
            <w:hideMark/>
          </w:tcPr>
          <w:p w14:paraId="2CEFE722" w14:textId="77777777" w:rsidR="005A5DBF" w:rsidRDefault="005A5DBF" w:rsidP="00906352">
            <w:pPr>
              <w:rPr>
                <w:b/>
                <w:bCs/>
                <w:sz w:val="24"/>
                <w:szCs w:val="24"/>
              </w:rPr>
            </w:pPr>
            <w:r>
              <w:rPr>
                <w:b/>
                <w:bCs/>
                <w:noProof/>
                <w:sz w:val="24"/>
                <w:szCs w:val="24"/>
              </w:rPr>
              <w:drawing>
                <wp:inline distT="0" distB="0" distL="0" distR="0" wp14:anchorId="287280C6" wp14:editId="4BC2F7AF">
                  <wp:extent cx="3399497" cy="2551468"/>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19091" cy="2566174"/>
                          </a:xfrm>
                          <a:prstGeom prst="rect">
                            <a:avLst/>
                          </a:prstGeom>
                          <a:noFill/>
                          <a:ln>
                            <a:noFill/>
                          </a:ln>
                        </pic:spPr>
                      </pic:pic>
                    </a:graphicData>
                  </a:graphic>
                </wp:inline>
              </w:drawing>
            </w:r>
          </w:p>
        </w:tc>
      </w:tr>
    </w:tbl>
    <w:p w14:paraId="7CD6D6F2" w14:textId="1D9AD379" w:rsidR="00447B81" w:rsidRDefault="005A5DBF" w:rsidP="00606CAB">
      <w:pPr>
        <w:overflowPunct/>
        <w:autoSpaceDE/>
        <w:autoSpaceDN/>
        <w:adjustRightInd/>
        <w:spacing w:after="0"/>
        <w:textAlignment w:val="auto"/>
        <w:rPr>
          <w:lang w:val="en-US"/>
        </w:rPr>
        <w:sectPr w:rsidR="00447B81" w:rsidSect="00447B81">
          <w:footnotePr>
            <w:numRestart w:val="eachSect"/>
          </w:footnotePr>
          <w:pgSz w:w="16840" w:h="11907" w:orient="landscape" w:code="9"/>
          <w:pgMar w:top="1133" w:right="1416" w:bottom="1133" w:left="1133" w:header="850" w:footer="340" w:gutter="0"/>
          <w:cols w:space="720"/>
          <w:docGrid w:linePitch="272"/>
        </w:sectPr>
      </w:pPr>
      <w:r>
        <w:rPr>
          <w:lang w:val="en-US"/>
        </w:rPr>
        <w:br w:type="page"/>
      </w:r>
    </w:p>
    <w:p w14:paraId="0D04C207" w14:textId="5B148E6B" w:rsidR="001172E9" w:rsidRDefault="00977337" w:rsidP="000F473A">
      <w:pPr>
        <w:pStyle w:val="Heading2"/>
        <w:spacing w:after="240"/>
        <w:jc w:val="both"/>
        <w:rPr>
          <w:rFonts w:eastAsiaTheme="minorEastAsia"/>
          <w:lang w:val="en-US" w:eastAsia="zh-CN"/>
        </w:rPr>
      </w:pPr>
      <w:r>
        <w:rPr>
          <w:rFonts w:eastAsiaTheme="minorEastAsia"/>
          <w:lang w:val="en-US" w:eastAsia="zh-CN"/>
        </w:rPr>
        <w:lastRenderedPageBreak/>
        <w:t>ACIR modelling</w:t>
      </w:r>
    </w:p>
    <w:p w14:paraId="16B731F8" w14:textId="0E20C5C0" w:rsidR="001172E9" w:rsidRDefault="00696622" w:rsidP="00DE0B5B">
      <w:pPr>
        <w:overflowPunct/>
        <w:autoSpaceDE/>
        <w:autoSpaceDN/>
        <w:adjustRightInd/>
        <w:jc w:val="both"/>
        <w:textAlignment w:val="auto"/>
        <w:rPr>
          <w:rFonts w:eastAsiaTheme="minorEastAsia"/>
          <w:lang w:eastAsia="en-US"/>
        </w:rPr>
      </w:pPr>
      <w:r w:rsidRPr="00696622">
        <w:rPr>
          <w:rFonts w:eastAsiaTheme="minorEastAsia"/>
          <w:lang w:eastAsia="en-US"/>
        </w:rPr>
        <w:t>NR and</w:t>
      </w:r>
      <w:r>
        <w:rPr>
          <w:rFonts w:eastAsiaTheme="minorEastAsia"/>
          <w:lang w:eastAsia="en-US"/>
        </w:rPr>
        <w:t xml:space="preserve"> AIoT system</w:t>
      </w:r>
      <w:r w:rsidR="00EB6607">
        <w:rPr>
          <w:rFonts w:eastAsiaTheme="minorEastAsia"/>
          <w:lang w:eastAsia="en-US"/>
        </w:rPr>
        <w:t>s have different channel bandwidths. The former is wideband and the latter is narrowband. Hence, there’re two types of ACIR modelling.</w:t>
      </w:r>
    </w:p>
    <w:p w14:paraId="1A4F1E3C" w14:textId="0CA8BF99" w:rsidR="00EB6607" w:rsidRDefault="00EB6607" w:rsidP="00DE0B5B">
      <w:pPr>
        <w:overflowPunct/>
        <w:autoSpaceDE/>
        <w:autoSpaceDN/>
        <w:adjustRightInd/>
        <w:jc w:val="both"/>
        <w:textAlignment w:val="auto"/>
        <w:rPr>
          <w:rFonts w:eastAsiaTheme="minorEastAsia"/>
          <w:lang w:eastAsia="en-US"/>
        </w:rPr>
      </w:pPr>
      <w:r>
        <w:rPr>
          <w:rFonts w:eastAsiaTheme="minorEastAsia"/>
          <w:lang w:eastAsia="en-US"/>
        </w:rPr>
        <w:t>The first one is for the case when the wideband system interferes with the narrowband system. For example,</w:t>
      </w:r>
    </w:p>
    <w:p w14:paraId="47373B2F" w14:textId="7367A45C" w:rsidR="00EB6607" w:rsidRDefault="00EB6607" w:rsidP="00EB6607">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Effective ACLR and ACS when NR </w:t>
      </w:r>
      <w:r w:rsidR="008F0F15">
        <w:t xml:space="preserve">BS </w:t>
      </w:r>
      <w:r>
        <w:t>interferes with AIoT</w:t>
      </w:r>
      <w:r w:rsidR="008F0F15">
        <w:t xml:space="preserve"> device</w:t>
      </w:r>
    </w:p>
    <w:tbl>
      <w:tblPr>
        <w:tblW w:w="0" w:type="auto"/>
        <w:tblInd w:w="10" w:type="dxa"/>
        <w:tblCellMar>
          <w:left w:w="0" w:type="dxa"/>
          <w:right w:w="0" w:type="dxa"/>
        </w:tblCellMar>
        <w:tblLook w:val="04A0" w:firstRow="1" w:lastRow="0" w:firstColumn="1" w:lastColumn="0" w:noHBand="0" w:noVBand="1"/>
      </w:tblPr>
      <w:tblGrid>
        <w:gridCol w:w="5012"/>
        <w:gridCol w:w="4609"/>
      </w:tblGrid>
      <w:tr w:rsidR="00EB6607" w14:paraId="3D0E44D1" w14:textId="77777777" w:rsidTr="00EB6607">
        <w:trPr>
          <w:trHeight w:val="1286"/>
        </w:trPr>
        <w:tc>
          <w:tcPr>
            <w:tcW w:w="50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5324" w14:textId="77777777" w:rsidR="00EB6607" w:rsidRDefault="00EB6607" w:rsidP="00D87D67">
            <w:pPr>
              <w:rPr>
                <w:b/>
                <w:bCs/>
              </w:rPr>
            </w:pPr>
            <w:r>
              <w:rPr>
                <w:noProof/>
              </w:rPr>
              <w:drawing>
                <wp:inline distT="0" distB="0" distL="0" distR="0" wp14:anchorId="6772E336" wp14:editId="6D75FD90">
                  <wp:extent cx="2973350" cy="10492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985926" cy="1053653"/>
                          </a:xfrm>
                          <a:prstGeom prst="rect">
                            <a:avLst/>
                          </a:prstGeom>
                          <a:noFill/>
                          <a:ln>
                            <a:noFill/>
                          </a:ln>
                        </pic:spPr>
                      </pic:pic>
                    </a:graphicData>
                  </a:graphic>
                </wp:inline>
              </w:drawing>
            </w:r>
          </w:p>
          <w:p w14:paraId="281F427A" w14:textId="77777777" w:rsidR="00EB6607" w:rsidRDefault="00EB6607" w:rsidP="00D87D67">
            <w:pPr>
              <w:rPr>
                <w:sz w:val="18"/>
                <w:szCs w:val="18"/>
              </w:rPr>
            </w:pPr>
            <w:r>
              <w:rPr>
                <w:sz w:val="18"/>
                <w:szCs w:val="18"/>
              </w:rPr>
              <w:t>ACLRe = X + 10*log10(BW</w:t>
            </w:r>
            <w:r>
              <w:rPr>
                <w:sz w:val="18"/>
                <w:szCs w:val="18"/>
                <w:vertAlign w:val="subscript"/>
              </w:rPr>
              <w:t>UE</w:t>
            </w:r>
            <w:r>
              <w:rPr>
                <w:sz w:val="18"/>
                <w:szCs w:val="18"/>
              </w:rPr>
              <w:t>/BW</w:t>
            </w:r>
            <w:r>
              <w:rPr>
                <w:sz w:val="18"/>
                <w:szCs w:val="18"/>
                <w:vertAlign w:val="subscript"/>
              </w:rPr>
              <w:t>R2D</w:t>
            </w:r>
            <w:r>
              <w:rPr>
                <w:sz w:val="18"/>
                <w:szCs w:val="18"/>
              </w:rPr>
              <w:t>)</w:t>
            </w:r>
          </w:p>
          <w:p w14:paraId="52461737" w14:textId="388B8CD6" w:rsidR="00EB6607" w:rsidRDefault="00EB6607" w:rsidP="00D87D67">
            <w:pPr>
              <w:rPr>
                <w:b/>
                <w:bCs/>
                <w:sz w:val="24"/>
                <w:szCs w:val="24"/>
              </w:rPr>
            </w:pPr>
            <w:r w:rsidRPr="00DF60E5">
              <w:rPr>
                <w:sz w:val="18"/>
                <w:szCs w:val="18"/>
              </w:rPr>
              <w:t>.</w:t>
            </w:r>
          </w:p>
        </w:tc>
        <w:tc>
          <w:tcPr>
            <w:tcW w:w="46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56B1A" w14:textId="77777777" w:rsidR="00EB6607" w:rsidRDefault="00EB6607" w:rsidP="00D87D67">
            <w:pPr>
              <w:rPr>
                <w:b/>
                <w:bCs/>
              </w:rPr>
            </w:pPr>
            <w:r>
              <w:rPr>
                <w:noProof/>
              </w:rPr>
              <w:drawing>
                <wp:inline distT="0" distB="0" distL="0" distR="0" wp14:anchorId="761CF8BB" wp14:editId="6F6B7118">
                  <wp:extent cx="2790092" cy="1102503"/>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795157" cy="1104504"/>
                          </a:xfrm>
                          <a:prstGeom prst="rect">
                            <a:avLst/>
                          </a:prstGeom>
                          <a:noFill/>
                          <a:ln>
                            <a:noFill/>
                          </a:ln>
                        </pic:spPr>
                      </pic:pic>
                    </a:graphicData>
                  </a:graphic>
                </wp:inline>
              </w:drawing>
            </w:r>
          </w:p>
          <w:p w14:paraId="131AA149" w14:textId="77777777" w:rsidR="00EB6607" w:rsidRDefault="00EB6607" w:rsidP="00D87D67">
            <w:pPr>
              <w:rPr>
                <w:sz w:val="18"/>
                <w:szCs w:val="18"/>
              </w:rPr>
            </w:pPr>
            <w:r>
              <w:t xml:space="preserve">ACSe </w:t>
            </w:r>
            <w:r>
              <w:rPr>
                <w:b/>
                <w:bCs/>
              </w:rPr>
              <w:t xml:space="preserve">= </w:t>
            </w:r>
            <w:r>
              <w:rPr>
                <w:sz w:val="18"/>
                <w:szCs w:val="18"/>
              </w:rPr>
              <w:t>X + 10*log10(BW</w:t>
            </w:r>
            <w:r>
              <w:rPr>
                <w:sz w:val="18"/>
                <w:szCs w:val="18"/>
                <w:vertAlign w:val="subscript"/>
              </w:rPr>
              <w:t>UE</w:t>
            </w:r>
            <w:r>
              <w:rPr>
                <w:sz w:val="18"/>
                <w:szCs w:val="18"/>
              </w:rPr>
              <w:t>/BW</w:t>
            </w:r>
            <w:r>
              <w:rPr>
                <w:sz w:val="18"/>
                <w:szCs w:val="18"/>
                <w:vertAlign w:val="subscript"/>
              </w:rPr>
              <w:t>R2D</w:t>
            </w:r>
            <w:r>
              <w:rPr>
                <w:sz w:val="18"/>
                <w:szCs w:val="18"/>
              </w:rPr>
              <w:t>)</w:t>
            </w:r>
          </w:p>
          <w:p w14:paraId="7FAA2304" w14:textId="5CA6D2E5" w:rsidR="00EB6607" w:rsidRDefault="00EB6607" w:rsidP="00D87D67">
            <w:pPr>
              <w:rPr>
                <w:b/>
                <w:bCs/>
                <w:sz w:val="24"/>
                <w:szCs w:val="24"/>
              </w:rPr>
            </w:pPr>
          </w:p>
        </w:tc>
      </w:tr>
    </w:tbl>
    <w:p w14:paraId="0A90A8B8" w14:textId="40CB0017" w:rsidR="00E71722" w:rsidRDefault="00E71722" w:rsidP="00DE0B5B">
      <w:pPr>
        <w:overflowPunct/>
        <w:autoSpaceDE/>
        <w:autoSpaceDN/>
        <w:adjustRightInd/>
        <w:jc w:val="both"/>
        <w:textAlignment w:val="auto"/>
        <w:rPr>
          <w:rFonts w:eastAsiaTheme="minorEastAsia"/>
          <w:b/>
          <w:bCs/>
          <w:u w:val="single"/>
          <w:lang w:eastAsia="en-US"/>
        </w:rPr>
      </w:pPr>
    </w:p>
    <w:p w14:paraId="46CF42F8" w14:textId="6CE30DE7" w:rsidR="00EB6607" w:rsidRDefault="00EB6607" w:rsidP="00DE0B5B">
      <w:pPr>
        <w:overflowPunct/>
        <w:autoSpaceDE/>
        <w:autoSpaceDN/>
        <w:adjustRightInd/>
        <w:jc w:val="both"/>
        <w:textAlignment w:val="auto"/>
        <w:rPr>
          <w:rFonts w:eastAsiaTheme="minorEastAsia"/>
          <w:lang w:eastAsia="en-US"/>
        </w:rPr>
      </w:pPr>
      <w:r w:rsidRPr="00EB6607">
        <w:rPr>
          <w:rFonts w:eastAsiaTheme="minorEastAsia"/>
          <w:lang w:eastAsia="en-US"/>
        </w:rPr>
        <w:t>For this case</w:t>
      </w:r>
      <w:r>
        <w:rPr>
          <w:rFonts w:eastAsiaTheme="minorEastAsia"/>
          <w:lang w:eastAsia="en-US"/>
        </w:rPr>
        <w:t>, there seems to be consensus that a bandwidth scaling factor is applied to derive the effective ACLR and ACS.</w:t>
      </w:r>
    </w:p>
    <w:p w14:paraId="57F47D99" w14:textId="53379AC0" w:rsidR="00EB6607" w:rsidRDefault="00EB6607" w:rsidP="00EB6607">
      <w:pPr>
        <w:overflowPunct/>
        <w:autoSpaceDE/>
        <w:autoSpaceDN/>
        <w:adjustRightInd/>
        <w:jc w:val="both"/>
        <w:textAlignment w:val="auto"/>
        <w:rPr>
          <w:rFonts w:eastAsiaTheme="minorEastAsia"/>
          <w:lang w:eastAsia="en-US"/>
        </w:rPr>
      </w:pPr>
      <w:r>
        <w:rPr>
          <w:rFonts w:eastAsiaTheme="minorEastAsia"/>
          <w:lang w:eastAsia="en-US"/>
        </w:rPr>
        <w:t xml:space="preserve">The </w:t>
      </w:r>
      <w:r>
        <w:rPr>
          <w:rFonts w:eastAsiaTheme="minorEastAsia"/>
          <w:lang w:eastAsia="en-US"/>
        </w:rPr>
        <w:t>second</w:t>
      </w:r>
      <w:r>
        <w:rPr>
          <w:rFonts w:eastAsiaTheme="minorEastAsia"/>
          <w:lang w:eastAsia="en-US"/>
        </w:rPr>
        <w:t xml:space="preserve"> one is for the case when the </w:t>
      </w:r>
      <w:r>
        <w:rPr>
          <w:rFonts w:eastAsiaTheme="minorEastAsia"/>
          <w:lang w:eastAsia="en-US"/>
        </w:rPr>
        <w:t>narrowband</w:t>
      </w:r>
      <w:r>
        <w:rPr>
          <w:rFonts w:eastAsiaTheme="minorEastAsia"/>
          <w:lang w:eastAsia="en-US"/>
        </w:rPr>
        <w:t xml:space="preserve"> system interferes with the </w:t>
      </w:r>
      <w:r>
        <w:rPr>
          <w:rFonts w:eastAsiaTheme="minorEastAsia"/>
          <w:lang w:eastAsia="en-US"/>
        </w:rPr>
        <w:t>wideband</w:t>
      </w:r>
      <w:r>
        <w:rPr>
          <w:rFonts w:eastAsiaTheme="minorEastAsia"/>
          <w:lang w:eastAsia="en-US"/>
        </w:rPr>
        <w:t xml:space="preserve"> system. For example,</w:t>
      </w:r>
    </w:p>
    <w:p w14:paraId="1D4A13E0" w14:textId="4F87C20B" w:rsidR="00EB6607" w:rsidRDefault="00EB6607" w:rsidP="00EB6607">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Effective ACLR and ACS when AIoT</w:t>
      </w:r>
      <w:r w:rsidR="008F0F15">
        <w:t xml:space="preserve"> BS</w:t>
      </w:r>
      <w:r>
        <w:t xml:space="preserve"> interferes with NR</w:t>
      </w:r>
      <w:r w:rsidR="008F0F15">
        <w:t xml:space="preserve"> UE</w:t>
      </w:r>
    </w:p>
    <w:tbl>
      <w:tblPr>
        <w:tblW w:w="0" w:type="auto"/>
        <w:tblCellMar>
          <w:left w:w="0" w:type="dxa"/>
          <w:right w:w="0" w:type="dxa"/>
        </w:tblCellMar>
        <w:tblLook w:val="04A0" w:firstRow="1" w:lastRow="0" w:firstColumn="1" w:lastColumn="0" w:noHBand="0" w:noVBand="1"/>
      </w:tblPr>
      <w:tblGrid>
        <w:gridCol w:w="5023"/>
        <w:gridCol w:w="4608"/>
      </w:tblGrid>
      <w:tr w:rsidR="00EB6607" w14:paraId="721E8C6C" w14:textId="77777777" w:rsidTr="00EB6607">
        <w:trPr>
          <w:trHeight w:val="1253"/>
        </w:trPr>
        <w:tc>
          <w:tcPr>
            <w:tcW w:w="5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37ED" w14:textId="77777777" w:rsidR="00EB6607" w:rsidRDefault="00EB6607" w:rsidP="00D87D67">
            <w:pPr>
              <w:rPr>
                <w:b/>
                <w:bCs/>
              </w:rPr>
            </w:pPr>
            <w:r>
              <w:rPr>
                <w:noProof/>
              </w:rPr>
              <w:drawing>
                <wp:inline distT="0" distB="0" distL="0" distR="0" wp14:anchorId="18FDF735" wp14:editId="40510911">
                  <wp:extent cx="3106616" cy="125940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109401" cy="1260536"/>
                          </a:xfrm>
                          <a:prstGeom prst="rect">
                            <a:avLst/>
                          </a:prstGeom>
                          <a:noFill/>
                          <a:ln>
                            <a:noFill/>
                          </a:ln>
                        </pic:spPr>
                      </pic:pic>
                    </a:graphicData>
                  </a:graphic>
                </wp:inline>
              </w:drawing>
            </w:r>
          </w:p>
          <w:p w14:paraId="0EEE6D9F" w14:textId="69FEDFC8" w:rsidR="00EB6607" w:rsidRDefault="00EB6607" w:rsidP="00D87D67">
            <w:pPr>
              <w:rPr>
                <w:rFonts w:ascii="DengXian" w:eastAsia="DengXian" w:hAnsi="DengXian" w:cs="Calibri"/>
                <w:b/>
                <w:bCs/>
                <w:color w:val="7030A0"/>
                <w:sz w:val="21"/>
                <w:szCs w:val="21"/>
              </w:rPr>
            </w:pPr>
          </w:p>
        </w:tc>
        <w:tc>
          <w:tcPr>
            <w:tcW w:w="4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1D2A" w14:textId="77777777" w:rsidR="00EB6607" w:rsidRDefault="00EB6607" w:rsidP="00D87D67">
            <w:pPr>
              <w:rPr>
                <w:b/>
                <w:bCs/>
                <w:sz w:val="24"/>
                <w:szCs w:val="24"/>
              </w:rPr>
            </w:pPr>
            <w:r>
              <w:rPr>
                <w:noProof/>
              </w:rPr>
              <w:drawing>
                <wp:inline distT="0" distB="0" distL="0" distR="0" wp14:anchorId="6E0C6933" wp14:editId="44C93B93">
                  <wp:extent cx="2833752" cy="1172307"/>
                  <wp:effectExtent l="0" t="0" r="508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848539" cy="1178424"/>
                          </a:xfrm>
                          <a:prstGeom prst="rect">
                            <a:avLst/>
                          </a:prstGeom>
                          <a:noFill/>
                          <a:ln>
                            <a:noFill/>
                          </a:ln>
                        </pic:spPr>
                      </pic:pic>
                    </a:graphicData>
                  </a:graphic>
                </wp:inline>
              </w:drawing>
            </w:r>
          </w:p>
          <w:p w14:paraId="759BBB22" w14:textId="1DEA0926" w:rsidR="00EB6607" w:rsidRPr="00DF60E5" w:rsidRDefault="00EB6607" w:rsidP="00D87D67">
            <w:pPr>
              <w:rPr>
                <w:sz w:val="18"/>
                <w:szCs w:val="18"/>
              </w:rPr>
            </w:pPr>
          </w:p>
          <w:p w14:paraId="7266F053" w14:textId="77777777" w:rsidR="00EB6607" w:rsidRDefault="00EB6607" w:rsidP="00D87D67">
            <w:pPr>
              <w:rPr>
                <w:b/>
                <w:bCs/>
              </w:rPr>
            </w:pPr>
          </w:p>
        </w:tc>
      </w:tr>
    </w:tbl>
    <w:p w14:paraId="5D995A91" w14:textId="77777777" w:rsidR="00EB6607" w:rsidRPr="00EB6607" w:rsidRDefault="00EB6607" w:rsidP="00DE0B5B">
      <w:pPr>
        <w:overflowPunct/>
        <w:autoSpaceDE/>
        <w:autoSpaceDN/>
        <w:adjustRightInd/>
        <w:jc w:val="both"/>
        <w:textAlignment w:val="auto"/>
        <w:rPr>
          <w:rFonts w:eastAsiaTheme="minorEastAsia"/>
          <w:lang w:eastAsia="en-US"/>
        </w:rPr>
      </w:pPr>
    </w:p>
    <w:p w14:paraId="6BEC19B6" w14:textId="77777777" w:rsidR="005666EB" w:rsidRDefault="005666EB" w:rsidP="00DE0B5B">
      <w:pPr>
        <w:overflowPunct/>
        <w:autoSpaceDE/>
        <w:autoSpaceDN/>
        <w:adjustRightInd/>
        <w:jc w:val="both"/>
        <w:textAlignment w:val="auto"/>
        <w:rPr>
          <w:rFonts w:eastAsiaTheme="minorEastAsia"/>
          <w:lang w:eastAsia="en-US"/>
        </w:rPr>
      </w:pPr>
      <w:r>
        <w:rPr>
          <w:rFonts w:eastAsiaTheme="minorEastAsia"/>
          <w:lang w:eastAsia="en-US"/>
        </w:rPr>
        <w:t>With the two-step ACLR model, the effective ACLR can be calculated as:</w:t>
      </w:r>
    </w:p>
    <w:p w14:paraId="7D789455" w14:textId="40A44B64" w:rsidR="000F473A" w:rsidRPr="00A8520E" w:rsidRDefault="005666EB" w:rsidP="005666EB">
      <w:pPr>
        <w:overflowPunct/>
        <w:autoSpaceDE/>
        <w:autoSpaceDN/>
        <w:adjustRightInd/>
        <w:jc w:val="center"/>
        <w:textAlignment w:val="auto"/>
        <w:rPr>
          <w:rFonts w:eastAsiaTheme="minorEastAsia"/>
          <w:lang w:eastAsia="en-US"/>
        </w:rPr>
      </w:pPr>
      <m:oMathPara>
        <m:oMath>
          <m:f>
            <m:fPr>
              <m:ctrlPr>
                <w:rPr>
                  <w:rFonts w:ascii="Cambria Math" w:eastAsiaTheme="minorEastAsia" w:hAnsi="Cambria Math"/>
                  <w:i/>
                  <w:lang w:eastAsia="en-US"/>
                </w:rPr>
              </m:ctrlPr>
            </m:fPr>
            <m:num>
              <m:r>
                <w:rPr>
                  <w:rFonts w:ascii="Cambria Math" w:eastAsiaTheme="minorEastAsia" w:hAnsi="Cambria Math"/>
                  <w:lang w:eastAsia="en-US"/>
                </w:rPr>
                <m:t>1</m:t>
              </m:r>
            </m:num>
            <m:den>
              <m:sSub>
                <m:sSubPr>
                  <m:ctrlPr>
                    <w:rPr>
                      <w:rFonts w:ascii="Cambria Math" w:eastAsiaTheme="minorEastAsia" w:hAnsi="Cambria Math"/>
                      <w:i/>
                      <w:lang w:eastAsia="en-US"/>
                    </w:rPr>
                  </m:ctrlPr>
                </m:sSubPr>
                <m:e>
                  <m:r>
                    <w:rPr>
                      <w:rFonts w:ascii="Cambria Math" w:eastAsiaTheme="minorEastAsia" w:hAnsi="Cambria Math"/>
                      <w:lang w:eastAsia="en-US"/>
                    </w:rPr>
                    <m:t>aclr</m:t>
                  </m:r>
                </m:e>
                <m:sub>
                  <m:r>
                    <w:rPr>
                      <w:rFonts w:ascii="Cambria Math" w:eastAsiaTheme="minorEastAsia" w:hAnsi="Cambria Math"/>
                      <w:lang w:eastAsia="en-US"/>
                    </w:rPr>
                    <m:t>e</m:t>
                  </m:r>
                </m:sub>
              </m:sSub>
            </m:den>
          </m:f>
          <m:r>
            <w:rPr>
              <w:rFonts w:ascii="Cambria Math" w:eastAsiaTheme="minorEastAsia" w:hAnsi="Cambria Math"/>
              <w:lang w:eastAsia="en-US"/>
            </w:rPr>
            <m:t>=</m:t>
          </m:r>
          <m:f>
            <m:fPr>
              <m:ctrlPr>
                <w:rPr>
                  <w:rFonts w:ascii="Cambria Math" w:eastAsiaTheme="minorEastAsia" w:hAnsi="Cambria Math"/>
                  <w:i/>
                  <w:lang w:eastAsia="en-US"/>
                </w:rPr>
              </m:ctrlPr>
            </m:fPr>
            <m:num>
              <m:r>
                <w:rPr>
                  <w:rFonts w:ascii="Cambria Math" w:eastAsiaTheme="minorEastAsia" w:hAnsi="Cambria Math"/>
                  <w:lang w:eastAsia="en-US"/>
                </w:rPr>
                <m:t>1</m:t>
              </m:r>
            </m:num>
            <m:den>
              <m:sSub>
                <m:sSubPr>
                  <m:ctrlPr>
                    <w:rPr>
                      <w:rFonts w:ascii="Cambria Math" w:eastAsiaTheme="minorEastAsia" w:hAnsi="Cambria Math"/>
                      <w:i/>
                      <w:lang w:eastAsia="en-US"/>
                    </w:rPr>
                  </m:ctrlPr>
                </m:sSubPr>
                <m:e>
                  <m:r>
                    <w:rPr>
                      <w:rFonts w:ascii="Cambria Math" w:eastAsiaTheme="minorEastAsia" w:hAnsi="Cambria Math"/>
                      <w:lang w:eastAsia="en-US"/>
                    </w:rPr>
                    <m:t>aclr</m:t>
                  </m:r>
                </m:e>
                <m:sub>
                  <m:r>
                    <w:rPr>
                      <w:rFonts w:ascii="Cambria Math" w:eastAsiaTheme="minorEastAsia" w:hAnsi="Cambria Math"/>
                      <w:lang w:eastAsia="en-US"/>
                    </w:rPr>
                    <m:t>1</m:t>
                  </m:r>
                </m:sub>
              </m:sSub>
            </m:den>
          </m:f>
          <m:r>
            <w:rPr>
              <w:rFonts w:ascii="Cambria Math" w:eastAsiaTheme="minorEastAsia" w:hAnsi="Cambria Math"/>
              <w:lang w:eastAsia="en-US"/>
            </w:rPr>
            <m:t>+</m:t>
          </m:r>
          <m:f>
            <m:fPr>
              <m:ctrlPr>
                <w:rPr>
                  <w:rFonts w:ascii="Cambria Math" w:eastAsiaTheme="minorEastAsia" w:hAnsi="Cambria Math"/>
                  <w:i/>
                  <w:lang w:eastAsia="en-US"/>
                </w:rPr>
              </m:ctrlPr>
            </m:fPr>
            <m:num>
              <m:r>
                <w:rPr>
                  <w:rFonts w:ascii="Cambria Math" w:eastAsiaTheme="minorEastAsia" w:hAnsi="Cambria Math"/>
                  <w:lang w:eastAsia="en-US"/>
                </w:rPr>
                <m:t>1</m:t>
              </m:r>
            </m:num>
            <m:den>
              <m:sSub>
                <m:sSubPr>
                  <m:ctrlPr>
                    <w:rPr>
                      <w:rFonts w:ascii="Cambria Math" w:eastAsiaTheme="minorEastAsia" w:hAnsi="Cambria Math"/>
                      <w:i/>
                      <w:lang w:eastAsia="en-US"/>
                    </w:rPr>
                  </m:ctrlPr>
                </m:sSubPr>
                <m:e>
                  <m:r>
                    <w:rPr>
                      <w:rFonts w:ascii="Cambria Math" w:eastAsiaTheme="minorEastAsia" w:hAnsi="Cambria Math"/>
                      <w:lang w:eastAsia="en-US"/>
                    </w:rPr>
                    <m:t>aclr</m:t>
                  </m:r>
                </m:e>
                <m:sub>
                  <m:r>
                    <w:rPr>
                      <w:rFonts w:ascii="Cambria Math" w:eastAsiaTheme="minorEastAsia" w:hAnsi="Cambria Math"/>
                      <w:lang w:eastAsia="en-US"/>
                    </w:rPr>
                    <m:t>2</m:t>
                  </m:r>
                </m:sub>
              </m:sSub>
            </m:den>
          </m:f>
          <m:f>
            <m:fPr>
              <m:ctrlPr>
                <w:rPr>
                  <w:rFonts w:ascii="Cambria Math" w:eastAsiaTheme="minorEastAsia" w:hAnsi="Cambria Math"/>
                  <w:i/>
                  <w:lang w:eastAsia="en-US"/>
                </w:rPr>
              </m:ctrlPr>
            </m:fPr>
            <m:num>
              <m:sSub>
                <m:sSubPr>
                  <m:ctrlPr>
                    <w:rPr>
                      <w:rFonts w:ascii="Cambria Math" w:eastAsiaTheme="minorEastAsia" w:hAnsi="Cambria Math"/>
                      <w:i/>
                      <w:lang w:eastAsia="en-US"/>
                    </w:rPr>
                  </m:ctrlPr>
                </m:sSubPr>
                <m:e>
                  <m:r>
                    <w:rPr>
                      <w:rFonts w:ascii="Cambria Math" w:eastAsiaTheme="minorEastAsia" w:hAnsi="Cambria Math"/>
                      <w:lang w:eastAsia="en-US"/>
                    </w:rPr>
                    <m:t>BW</m:t>
                  </m:r>
                </m:e>
                <m:sub>
                  <m:r>
                    <w:rPr>
                      <w:rFonts w:ascii="Cambria Math" w:eastAsiaTheme="minorEastAsia" w:hAnsi="Cambria Math"/>
                      <w:lang w:eastAsia="en-US"/>
                    </w:rPr>
                    <m:t>vic</m:t>
                  </m:r>
                </m:sub>
              </m:sSub>
              <m:r>
                <w:rPr>
                  <w:rFonts w:ascii="Cambria Math" w:eastAsiaTheme="minorEastAsia" w:hAnsi="Cambria Math"/>
                  <w:lang w:eastAsia="en-US"/>
                </w:rPr>
                <m:t>-</m:t>
              </m:r>
              <m:sSub>
                <m:sSubPr>
                  <m:ctrlPr>
                    <w:rPr>
                      <w:rFonts w:ascii="Cambria Math" w:eastAsiaTheme="minorEastAsia" w:hAnsi="Cambria Math"/>
                      <w:i/>
                      <w:lang w:eastAsia="en-US"/>
                    </w:rPr>
                  </m:ctrlPr>
                </m:sSubPr>
                <m:e>
                  <m:r>
                    <w:rPr>
                      <w:rFonts w:ascii="Cambria Math" w:eastAsiaTheme="minorEastAsia" w:hAnsi="Cambria Math"/>
                      <w:lang w:eastAsia="en-US"/>
                    </w:rPr>
                    <m:t>BW</m:t>
                  </m:r>
                </m:e>
                <m:sub>
                  <m:r>
                    <w:rPr>
                      <w:rFonts w:ascii="Cambria Math" w:eastAsiaTheme="minorEastAsia" w:hAnsi="Cambria Math"/>
                      <w:lang w:eastAsia="en-US"/>
                    </w:rPr>
                    <m:t>agg</m:t>
                  </m:r>
                </m:sub>
              </m:sSub>
            </m:num>
            <m:den>
              <m:sSub>
                <m:sSubPr>
                  <m:ctrlPr>
                    <w:rPr>
                      <w:rFonts w:ascii="Cambria Math" w:eastAsiaTheme="minorEastAsia" w:hAnsi="Cambria Math"/>
                      <w:i/>
                      <w:lang w:eastAsia="en-US"/>
                    </w:rPr>
                  </m:ctrlPr>
                </m:sSubPr>
                <m:e>
                  <m:r>
                    <w:rPr>
                      <w:rFonts w:ascii="Cambria Math" w:eastAsiaTheme="minorEastAsia" w:hAnsi="Cambria Math"/>
                      <w:lang w:eastAsia="en-US"/>
                    </w:rPr>
                    <m:t>BW</m:t>
                  </m:r>
                </m:e>
                <m:sub>
                  <m:r>
                    <w:rPr>
                      <w:rFonts w:ascii="Cambria Math" w:eastAsiaTheme="minorEastAsia" w:hAnsi="Cambria Math"/>
                      <w:lang w:eastAsia="en-US"/>
                    </w:rPr>
                    <m:t>agg</m:t>
                  </m:r>
                </m:sub>
              </m:sSub>
            </m:den>
          </m:f>
        </m:oMath>
      </m:oMathPara>
    </w:p>
    <w:p w14:paraId="1BD0D15E" w14:textId="351C3901" w:rsidR="001172E9" w:rsidRPr="001172E9" w:rsidRDefault="00CA3561" w:rsidP="001172E9">
      <w:pPr>
        <w:rPr>
          <w:lang w:val="en-US"/>
        </w:rPr>
      </w:pPr>
      <w:r>
        <w:rPr>
          <w:lang w:val="en-US"/>
        </w:rPr>
        <w:t xml:space="preserve">Since the victim BW is much larger than the aggressor (10MHz vs 180kHz), maybe a three-step ACLR model is more suitable. For example, </w:t>
      </w:r>
      <w:r w:rsidR="005666EB">
        <w:rPr>
          <w:lang w:val="en-US"/>
        </w:rPr>
        <w:t>ACLR</w:t>
      </w:r>
      <w:r w:rsidR="005666EB" w:rsidRPr="00CA3561">
        <w:rPr>
          <w:vertAlign w:val="subscript"/>
          <w:lang w:val="en-US"/>
        </w:rPr>
        <w:t>1</w:t>
      </w:r>
      <w:r w:rsidR="005666EB">
        <w:rPr>
          <w:lang w:val="en-US"/>
        </w:rPr>
        <w:t>=</w:t>
      </w:r>
      <w:r>
        <w:rPr>
          <w:lang w:val="en-US"/>
        </w:rPr>
        <w:t xml:space="preserve">X </w:t>
      </w:r>
      <w:r w:rsidR="005666EB">
        <w:rPr>
          <w:lang w:val="en-US"/>
        </w:rPr>
        <w:t>dB, ACLR</w:t>
      </w:r>
      <w:r w:rsidR="005666EB" w:rsidRPr="00CA3561">
        <w:rPr>
          <w:vertAlign w:val="subscript"/>
          <w:lang w:val="en-US"/>
        </w:rPr>
        <w:t>2</w:t>
      </w:r>
      <w:r>
        <w:rPr>
          <w:vertAlign w:val="subscript"/>
          <w:lang w:val="en-US"/>
        </w:rPr>
        <w:t xml:space="preserve"> </w:t>
      </w:r>
      <w:r w:rsidR="005666EB">
        <w:rPr>
          <w:lang w:val="en-US"/>
        </w:rPr>
        <w:t>=</w:t>
      </w:r>
      <w:r>
        <w:rPr>
          <w:lang w:val="en-US"/>
        </w:rPr>
        <w:t xml:space="preserve"> X+13 dB, and </w:t>
      </w:r>
      <w:r>
        <w:rPr>
          <w:lang w:val="en-US"/>
        </w:rPr>
        <w:t>ACLR</w:t>
      </w:r>
      <w:r>
        <w:rPr>
          <w:vertAlign w:val="subscript"/>
          <w:lang w:val="en-US"/>
        </w:rPr>
        <w:t>3</w:t>
      </w:r>
      <w:r>
        <w:rPr>
          <w:vertAlign w:val="subscript"/>
          <w:lang w:val="en-US"/>
        </w:rPr>
        <w:t xml:space="preserve"> </w:t>
      </w:r>
      <w:r>
        <w:rPr>
          <w:lang w:val="en-US"/>
        </w:rPr>
        <w:t>= X+</w:t>
      </w:r>
      <w:r>
        <w:rPr>
          <w:lang w:val="en-US"/>
        </w:rPr>
        <w:t>20</w:t>
      </w:r>
      <w:r>
        <w:rPr>
          <w:lang w:val="en-US"/>
        </w:rPr>
        <w:t xml:space="preserve"> dB</w:t>
      </w:r>
      <w:r>
        <w:rPr>
          <w:lang w:val="en-US"/>
        </w:rPr>
        <w:t xml:space="preserve">. </w:t>
      </w:r>
    </w:p>
    <w:p w14:paraId="37FA87A0" w14:textId="748C1710" w:rsidR="001172E9" w:rsidRPr="00AC6308" w:rsidRDefault="00CA3561" w:rsidP="00CA3561">
      <w:pPr>
        <w:pStyle w:val="ListParagraph"/>
        <w:numPr>
          <w:ilvl w:val="0"/>
          <w:numId w:val="34"/>
        </w:numPr>
        <w:ind w:firstLineChars="0"/>
        <w:rPr>
          <w:b/>
          <w:bCs/>
          <w:lang w:val="en-US"/>
        </w:rPr>
      </w:pPr>
      <w:r>
        <w:rPr>
          <w:lang w:val="en-US"/>
        </w:rPr>
        <w:t xml:space="preserve"> </w:t>
      </w:r>
      <w:r w:rsidRPr="00AC6308">
        <w:rPr>
          <w:b/>
          <w:bCs/>
          <w:lang w:val="en-US"/>
        </w:rPr>
        <w:t>RAN4 to discuss and agree on the ACIR model for coex simulations by considering:</w:t>
      </w:r>
    </w:p>
    <w:p w14:paraId="3D5DC8BC" w14:textId="5BF00F85" w:rsidR="00CA3561" w:rsidRPr="00AC6308" w:rsidRDefault="00CA3561" w:rsidP="00CA3561">
      <w:pPr>
        <w:pStyle w:val="ListParagraph"/>
        <w:ind w:left="720" w:firstLineChars="0" w:firstLine="0"/>
        <w:rPr>
          <w:b/>
          <w:bCs/>
          <w:lang w:val="en-US"/>
        </w:rPr>
      </w:pPr>
      <w:r w:rsidRPr="00AC6308">
        <w:rPr>
          <w:b/>
          <w:bCs/>
          <w:lang w:val="en-US"/>
        </w:rPr>
        <w:t xml:space="preserve"> - BW scaling factor when NR system interferes with AIoT;</w:t>
      </w:r>
    </w:p>
    <w:p w14:paraId="23903ED4" w14:textId="623E44BF" w:rsidR="00CA3561" w:rsidRPr="00AC6308" w:rsidRDefault="00CA3561" w:rsidP="00CA3561">
      <w:pPr>
        <w:pStyle w:val="ListParagraph"/>
        <w:ind w:left="720" w:firstLineChars="0" w:firstLine="0"/>
        <w:rPr>
          <w:b/>
          <w:bCs/>
          <w:lang w:val="en-US"/>
        </w:rPr>
      </w:pPr>
      <w:r w:rsidRPr="00AC6308">
        <w:rPr>
          <w:b/>
          <w:bCs/>
          <w:lang w:val="en-US"/>
        </w:rPr>
        <w:t xml:space="preserve"> - two-step or three-step ACLR model when AIoT system interferes with NR.</w:t>
      </w:r>
    </w:p>
    <w:p w14:paraId="724232D2" w14:textId="77777777" w:rsidR="001172E9" w:rsidRPr="001172E9" w:rsidRDefault="001172E9" w:rsidP="001172E9">
      <w:pPr>
        <w:rPr>
          <w:lang w:val="en-US"/>
        </w:rPr>
      </w:pPr>
    </w:p>
    <w:p w14:paraId="332EC955" w14:textId="77777777" w:rsidR="00A33E8E" w:rsidRDefault="00A33E8E" w:rsidP="00DE0B5B">
      <w:pPr>
        <w:pStyle w:val="Heading1"/>
        <w:spacing w:after="240"/>
        <w:jc w:val="both"/>
        <w:rPr>
          <w:rFonts w:eastAsia="SimSun"/>
          <w:lang w:eastAsia="zh-CN"/>
        </w:rPr>
      </w:pPr>
      <w:r>
        <w:rPr>
          <w:rFonts w:eastAsia="SimSun" w:hint="eastAsia"/>
          <w:lang w:eastAsia="zh-CN"/>
        </w:rPr>
        <w:t>Conclusion</w:t>
      </w:r>
    </w:p>
    <w:p w14:paraId="24EE8278" w14:textId="48D5924E" w:rsidR="00FC30F5" w:rsidRDefault="005369EE" w:rsidP="00DE0B5B">
      <w:pPr>
        <w:jc w:val="both"/>
      </w:pPr>
      <w:r>
        <w:t>This contribution provides</w:t>
      </w:r>
      <w:r w:rsidR="00696622">
        <w:t xml:space="preserve"> some initial simulation results for calibration purpose.</w:t>
      </w:r>
      <w:r w:rsidR="00224E47">
        <w:t xml:space="preserve"> And we make the following proposal for formal coexistence simulations:</w:t>
      </w:r>
    </w:p>
    <w:p w14:paraId="7C5186FC" w14:textId="77777777" w:rsidR="00224E47" w:rsidRPr="00AC6308" w:rsidRDefault="00224E47" w:rsidP="00224E47">
      <w:pPr>
        <w:pStyle w:val="ListParagraph"/>
        <w:numPr>
          <w:ilvl w:val="0"/>
          <w:numId w:val="35"/>
        </w:numPr>
        <w:ind w:firstLineChars="0"/>
        <w:rPr>
          <w:b/>
          <w:bCs/>
          <w:lang w:val="en-US"/>
        </w:rPr>
      </w:pPr>
      <w:r w:rsidRPr="00AC6308">
        <w:rPr>
          <w:b/>
          <w:bCs/>
          <w:lang w:val="en-US"/>
        </w:rPr>
        <w:lastRenderedPageBreak/>
        <w:t>RAN4 to discuss and agree on the ACIR model for coex simulations by considering:</w:t>
      </w:r>
    </w:p>
    <w:p w14:paraId="5EB46456" w14:textId="77777777" w:rsidR="00224E47" w:rsidRPr="00AC6308" w:rsidRDefault="00224E47" w:rsidP="00224E47">
      <w:pPr>
        <w:pStyle w:val="ListParagraph"/>
        <w:ind w:left="720" w:firstLineChars="0" w:firstLine="0"/>
        <w:rPr>
          <w:b/>
          <w:bCs/>
          <w:lang w:val="en-US"/>
        </w:rPr>
      </w:pPr>
      <w:r w:rsidRPr="00AC6308">
        <w:rPr>
          <w:b/>
          <w:bCs/>
          <w:lang w:val="en-US"/>
        </w:rPr>
        <w:t xml:space="preserve"> - BW scaling factor when NR system interferes with AIoT;</w:t>
      </w:r>
    </w:p>
    <w:p w14:paraId="497A1B92" w14:textId="77777777" w:rsidR="00224E47" w:rsidRPr="00AC6308" w:rsidRDefault="00224E47" w:rsidP="00224E47">
      <w:pPr>
        <w:pStyle w:val="ListParagraph"/>
        <w:ind w:left="720" w:firstLineChars="0" w:firstLine="0"/>
        <w:rPr>
          <w:b/>
          <w:bCs/>
          <w:lang w:val="en-US"/>
        </w:rPr>
      </w:pPr>
      <w:r w:rsidRPr="00AC6308">
        <w:rPr>
          <w:b/>
          <w:bCs/>
          <w:lang w:val="en-US"/>
        </w:rPr>
        <w:t xml:space="preserve"> - two-step or three-step ACLR model when AIoT system interferes with NR.</w:t>
      </w:r>
    </w:p>
    <w:p w14:paraId="66F18C8D" w14:textId="77777777" w:rsidR="002435CE" w:rsidRPr="00224E47" w:rsidRDefault="002435CE" w:rsidP="00657D77">
      <w:pPr>
        <w:jc w:val="both"/>
        <w:rPr>
          <w:rFonts w:eastAsiaTheme="minorEastAsia"/>
          <w:b/>
          <w:iCs/>
          <w:lang w:val="en-US"/>
        </w:rPr>
      </w:pPr>
    </w:p>
    <w:p w14:paraId="2F9D3CBE" w14:textId="14D72F28" w:rsidR="004D7E2C" w:rsidRPr="00310EA4" w:rsidRDefault="00B22DA6" w:rsidP="00310EA4">
      <w:pPr>
        <w:pStyle w:val="Heading1"/>
        <w:numPr>
          <w:ilvl w:val="0"/>
          <w:numId w:val="0"/>
        </w:numPr>
        <w:jc w:val="both"/>
        <w:rPr>
          <w:rFonts w:eastAsia="SimSun"/>
          <w:lang w:eastAsia="zh-CN"/>
        </w:rPr>
      </w:pPr>
      <w:r>
        <w:t>References</w:t>
      </w:r>
    </w:p>
    <w:p w14:paraId="59245C58" w14:textId="3E24DE0E" w:rsidR="003C6B57" w:rsidRPr="000F473A" w:rsidRDefault="009C049C" w:rsidP="000F473A">
      <w:pPr>
        <w:overflowPunct/>
        <w:autoSpaceDE/>
        <w:autoSpaceDN/>
        <w:adjustRightInd/>
        <w:jc w:val="both"/>
        <w:textAlignment w:val="auto"/>
        <w:rPr>
          <w:rFonts w:eastAsiaTheme="minorEastAsia"/>
          <w:b/>
          <w:bCs/>
          <w:lang w:eastAsia="en-US"/>
        </w:rPr>
      </w:pPr>
      <w:r w:rsidRPr="000F473A">
        <w:rPr>
          <w:rFonts w:eastAsiaTheme="minorEastAsia"/>
          <w:b/>
          <w:bCs/>
          <w:lang w:eastAsia="en-US"/>
        </w:rPr>
        <w:fldChar w:fldCharType="begin"/>
      </w:r>
      <w:r w:rsidRPr="000F473A">
        <w:rPr>
          <w:rFonts w:eastAsiaTheme="minorEastAsia"/>
          <w:b/>
          <w:bCs/>
          <w:lang w:eastAsia="en-US"/>
        </w:rPr>
        <w:instrText xml:space="preserve"> ADDIN ZOTERO_BIBL {"uncited":[],"omitted":[],"custom":[]} CSL_BIBLIOGRAPHY </w:instrText>
      </w:r>
      <w:r w:rsidRPr="000F473A">
        <w:rPr>
          <w:rFonts w:eastAsiaTheme="minorEastAsia"/>
          <w:b/>
          <w:bCs/>
          <w:lang w:eastAsia="en-US"/>
        </w:rPr>
        <w:fldChar w:fldCharType="separate"/>
      </w:r>
      <w:r w:rsidR="000F473A" w:rsidRPr="000F473A">
        <w:rPr>
          <w:rFonts w:eastAsiaTheme="minorEastAsia"/>
          <w:b/>
          <w:bCs/>
          <w:lang w:eastAsia="en-US"/>
        </w:rPr>
        <w:t xml:space="preserve">[1]: </w:t>
      </w:r>
      <w:r w:rsidRPr="000F473A">
        <w:rPr>
          <w:rFonts w:eastAsiaTheme="minorEastAsia"/>
          <w:b/>
          <w:bCs/>
          <w:lang w:eastAsia="en-US"/>
        </w:rPr>
        <w:fldChar w:fldCharType="end"/>
      </w:r>
      <w:r w:rsidR="00A079D4" w:rsidRPr="00A079D4">
        <w:rPr>
          <w:rFonts w:eastAsiaTheme="minorEastAsia"/>
          <w:lang w:eastAsia="en-US"/>
        </w:rPr>
        <w:t xml:space="preserve">R4-2515152 </w:t>
      </w:r>
      <w:r w:rsidR="00A079D4" w:rsidRPr="00A079D4">
        <w:rPr>
          <w:rFonts w:eastAsiaTheme="minorEastAsia"/>
          <w:lang w:eastAsia="en-US"/>
        </w:rPr>
        <w:t>WF for [116bis][321] Study of A-IoT for outdoor</w:t>
      </w:r>
      <w:r w:rsidR="00A079D4">
        <w:rPr>
          <w:rFonts w:eastAsiaTheme="minorEastAsia"/>
          <w:lang w:eastAsia="en-US"/>
        </w:rPr>
        <w:t>, LGE, RAN4#116bis</w:t>
      </w:r>
    </w:p>
    <w:sectPr w:rsidR="003C6B57" w:rsidRPr="000F473A"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F2FBC" w14:textId="77777777" w:rsidR="00444465" w:rsidRDefault="00444465" w:rsidP="0052762B">
      <w:r>
        <w:separator/>
      </w:r>
    </w:p>
  </w:endnote>
  <w:endnote w:type="continuationSeparator" w:id="0">
    <w:p w14:paraId="0E621B0B" w14:textId="77777777" w:rsidR="00444465" w:rsidRDefault="00444465" w:rsidP="0052762B">
      <w:r>
        <w:continuationSeparator/>
      </w:r>
    </w:p>
  </w:endnote>
  <w:endnote w:type="continuationNotice" w:id="1">
    <w:p w14:paraId="70C62181" w14:textId="77777777" w:rsidR="00444465" w:rsidRDefault="00444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E30182" w:rsidRDefault="00E301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D65C" w14:textId="77777777" w:rsidR="00444465" w:rsidRDefault="00444465" w:rsidP="0052762B">
      <w:r>
        <w:separator/>
      </w:r>
    </w:p>
  </w:footnote>
  <w:footnote w:type="continuationSeparator" w:id="0">
    <w:p w14:paraId="541A233E" w14:textId="77777777" w:rsidR="00444465" w:rsidRDefault="00444465" w:rsidP="0052762B">
      <w:r>
        <w:continuationSeparator/>
      </w:r>
    </w:p>
  </w:footnote>
  <w:footnote w:type="continuationNotice" w:id="1">
    <w:p w14:paraId="3094A586" w14:textId="77777777" w:rsidR="00444465" w:rsidRDefault="004444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4"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4"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5"/>
  </w:num>
  <w:num w:numId="4">
    <w:abstractNumId w:val="30"/>
  </w:num>
  <w:num w:numId="5">
    <w:abstractNumId w:val="29"/>
  </w:num>
  <w:num w:numId="6">
    <w:abstractNumId w:val="13"/>
  </w:num>
  <w:num w:numId="7">
    <w:abstractNumId w:val="19"/>
  </w:num>
  <w:num w:numId="8">
    <w:abstractNumId w:val="33"/>
  </w:num>
  <w:num w:numId="9">
    <w:abstractNumId w:val="11"/>
  </w:num>
  <w:num w:numId="10">
    <w:abstractNumId w:val="9"/>
  </w:num>
  <w:num w:numId="11">
    <w:abstractNumId w:val="1"/>
  </w:num>
  <w:num w:numId="12">
    <w:abstractNumId w:val="31"/>
  </w:num>
  <w:num w:numId="13">
    <w:abstractNumId w:val="4"/>
  </w:num>
  <w:num w:numId="14">
    <w:abstractNumId w:val="16"/>
  </w:num>
  <w:num w:numId="15">
    <w:abstractNumId w:val="32"/>
  </w:num>
  <w:num w:numId="16">
    <w:abstractNumId w:val="20"/>
  </w:num>
  <w:num w:numId="17">
    <w:abstractNumId w:val="27"/>
  </w:num>
  <w:num w:numId="18">
    <w:abstractNumId w:val="10"/>
  </w:num>
  <w:num w:numId="19">
    <w:abstractNumId w:val="3"/>
  </w:num>
  <w:num w:numId="20">
    <w:abstractNumId w:val="17"/>
  </w:num>
  <w:num w:numId="21">
    <w:abstractNumId w:val="24"/>
  </w:num>
  <w:num w:numId="22">
    <w:abstractNumId w:val="22"/>
  </w:num>
  <w:num w:numId="23">
    <w:abstractNumId w:val="18"/>
  </w:num>
  <w:num w:numId="24">
    <w:abstractNumId w:val="0"/>
  </w:num>
  <w:num w:numId="25">
    <w:abstractNumId w:val="12"/>
  </w:num>
  <w:num w:numId="26">
    <w:abstractNumId w:val="2"/>
  </w:num>
  <w:num w:numId="27">
    <w:abstractNumId w:val="25"/>
  </w:num>
  <w:num w:numId="28">
    <w:abstractNumId w:val="5"/>
  </w:num>
  <w:num w:numId="29">
    <w:abstractNumId w:val="26"/>
  </w:num>
  <w:num w:numId="30">
    <w:abstractNumId w:val="21"/>
  </w:num>
  <w:num w:numId="31">
    <w:abstractNumId w:val="8"/>
  </w:num>
  <w:num w:numId="32">
    <w:abstractNumId w:val="6"/>
  </w:num>
  <w:num w:numId="33">
    <w:abstractNumId w:val="23"/>
  </w:num>
  <w:num w:numId="34">
    <w:abstractNumId w:val="34"/>
  </w:num>
  <w:num w:numId="3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D1C"/>
    <w:rsid w:val="00026F5D"/>
    <w:rsid w:val="0002723D"/>
    <w:rsid w:val="00027A86"/>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37408"/>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D81"/>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B7F7E"/>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473A"/>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AEF"/>
    <w:rsid w:val="00116080"/>
    <w:rsid w:val="00116445"/>
    <w:rsid w:val="00116DF7"/>
    <w:rsid w:val="001172E9"/>
    <w:rsid w:val="0011740E"/>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A06"/>
    <w:rsid w:val="00151161"/>
    <w:rsid w:val="00151719"/>
    <w:rsid w:val="0015196F"/>
    <w:rsid w:val="00151DCD"/>
    <w:rsid w:val="00152BC7"/>
    <w:rsid w:val="00152FE6"/>
    <w:rsid w:val="00154183"/>
    <w:rsid w:val="00154797"/>
    <w:rsid w:val="00155D2C"/>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08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E47"/>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5CE"/>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44F"/>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7D5"/>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63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3F"/>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6C"/>
    <w:rsid w:val="003C2BAB"/>
    <w:rsid w:val="003C381B"/>
    <w:rsid w:val="003C3A38"/>
    <w:rsid w:val="003C5C76"/>
    <w:rsid w:val="003C6879"/>
    <w:rsid w:val="003C6B57"/>
    <w:rsid w:val="003C6CB0"/>
    <w:rsid w:val="003C6E8A"/>
    <w:rsid w:val="003C7296"/>
    <w:rsid w:val="003C7437"/>
    <w:rsid w:val="003D072B"/>
    <w:rsid w:val="003D0774"/>
    <w:rsid w:val="003D1707"/>
    <w:rsid w:val="003D1AD3"/>
    <w:rsid w:val="003D22F7"/>
    <w:rsid w:val="003D25F7"/>
    <w:rsid w:val="003D29B9"/>
    <w:rsid w:val="003D2DF2"/>
    <w:rsid w:val="003D32C1"/>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CBA"/>
    <w:rsid w:val="0042525F"/>
    <w:rsid w:val="004259B7"/>
    <w:rsid w:val="00425AD1"/>
    <w:rsid w:val="00426931"/>
    <w:rsid w:val="004272E5"/>
    <w:rsid w:val="0043014D"/>
    <w:rsid w:val="00430324"/>
    <w:rsid w:val="00431053"/>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65"/>
    <w:rsid w:val="00444A16"/>
    <w:rsid w:val="00444DA8"/>
    <w:rsid w:val="004453CF"/>
    <w:rsid w:val="00445828"/>
    <w:rsid w:val="00445A5B"/>
    <w:rsid w:val="00445B93"/>
    <w:rsid w:val="00445CEA"/>
    <w:rsid w:val="00445FB2"/>
    <w:rsid w:val="00446B32"/>
    <w:rsid w:val="00447B81"/>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00"/>
    <w:rsid w:val="0047795F"/>
    <w:rsid w:val="00477D14"/>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91B"/>
    <w:rsid w:val="004C0A9C"/>
    <w:rsid w:val="004C1003"/>
    <w:rsid w:val="004C19DF"/>
    <w:rsid w:val="004C1B00"/>
    <w:rsid w:val="004C219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DB5"/>
    <w:rsid w:val="004D5F0F"/>
    <w:rsid w:val="004D6329"/>
    <w:rsid w:val="004D6F93"/>
    <w:rsid w:val="004D714B"/>
    <w:rsid w:val="004D75F0"/>
    <w:rsid w:val="004D7661"/>
    <w:rsid w:val="004D78ED"/>
    <w:rsid w:val="004D7E2C"/>
    <w:rsid w:val="004D7F43"/>
    <w:rsid w:val="004E0144"/>
    <w:rsid w:val="004E0D66"/>
    <w:rsid w:val="004E23A7"/>
    <w:rsid w:val="004E2554"/>
    <w:rsid w:val="004E284A"/>
    <w:rsid w:val="004E46A3"/>
    <w:rsid w:val="004E5418"/>
    <w:rsid w:val="004E61B6"/>
    <w:rsid w:val="004E6B02"/>
    <w:rsid w:val="004E76F5"/>
    <w:rsid w:val="004F04BB"/>
    <w:rsid w:val="004F07D7"/>
    <w:rsid w:val="004F16E2"/>
    <w:rsid w:val="004F21EE"/>
    <w:rsid w:val="004F4010"/>
    <w:rsid w:val="004F466A"/>
    <w:rsid w:val="004F52E1"/>
    <w:rsid w:val="004F556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4"/>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C9D"/>
    <w:rsid w:val="005662C6"/>
    <w:rsid w:val="00566558"/>
    <w:rsid w:val="005666EB"/>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77DB1"/>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DBF"/>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1B41"/>
    <w:rsid w:val="006034A7"/>
    <w:rsid w:val="00604275"/>
    <w:rsid w:val="00604847"/>
    <w:rsid w:val="00604D12"/>
    <w:rsid w:val="00604DDD"/>
    <w:rsid w:val="00604E0E"/>
    <w:rsid w:val="00604FC2"/>
    <w:rsid w:val="00605A45"/>
    <w:rsid w:val="006064F7"/>
    <w:rsid w:val="00606620"/>
    <w:rsid w:val="00606976"/>
    <w:rsid w:val="00606CAB"/>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3F4A"/>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0DD"/>
    <w:rsid w:val="006434C4"/>
    <w:rsid w:val="006439E0"/>
    <w:rsid w:val="00643FC5"/>
    <w:rsid w:val="006446A5"/>
    <w:rsid w:val="0064484A"/>
    <w:rsid w:val="00644AE7"/>
    <w:rsid w:val="00644BD6"/>
    <w:rsid w:val="00644E06"/>
    <w:rsid w:val="0064558D"/>
    <w:rsid w:val="0064586D"/>
    <w:rsid w:val="006459C2"/>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D77"/>
    <w:rsid w:val="00660409"/>
    <w:rsid w:val="00660948"/>
    <w:rsid w:val="00661EC4"/>
    <w:rsid w:val="00662717"/>
    <w:rsid w:val="00662924"/>
    <w:rsid w:val="006630AB"/>
    <w:rsid w:val="006632B0"/>
    <w:rsid w:val="00663C4C"/>
    <w:rsid w:val="00664234"/>
    <w:rsid w:val="00664591"/>
    <w:rsid w:val="00664901"/>
    <w:rsid w:val="00664F0E"/>
    <w:rsid w:val="00666869"/>
    <w:rsid w:val="00666A8C"/>
    <w:rsid w:val="00666F9C"/>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75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622"/>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0BB4"/>
    <w:rsid w:val="0072216B"/>
    <w:rsid w:val="00723314"/>
    <w:rsid w:val="007234C8"/>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4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5F68"/>
    <w:rsid w:val="008367F0"/>
    <w:rsid w:val="00836B47"/>
    <w:rsid w:val="00837381"/>
    <w:rsid w:val="00837B00"/>
    <w:rsid w:val="00837D26"/>
    <w:rsid w:val="008401D6"/>
    <w:rsid w:val="00840364"/>
    <w:rsid w:val="008407FC"/>
    <w:rsid w:val="00840EC5"/>
    <w:rsid w:val="00841331"/>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91A"/>
    <w:rsid w:val="008463F6"/>
    <w:rsid w:val="00846DE8"/>
    <w:rsid w:val="0084720C"/>
    <w:rsid w:val="00847857"/>
    <w:rsid w:val="00847930"/>
    <w:rsid w:val="00847A12"/>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24E7"/>
    <w:rsid w:val="0086252F"/>
    <w:rsid w:val="00862B09"/>
    <w:rsid w:val="00863247"/>
    <w:rsid w:val="00863301"/>
    <w:rsid w:val="00863423"/>
    <w:rsid w:val="00863426"/>
    <w:rsid w:val="00864689"/>
    <w:rsid w:val="00865570"/>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8C3"/>
    <w:rsid w:val="008C3BD7"/>
    <w:rsid w:val="008C3CEE"/>
    <w:rsid w:val="008C3D9A"/>
    <w:rsid w:val="008C4057"/>
    <w:rsid w:val="008C4362"/>
    <w:rsid w:val="008C45BD"/>
    <w:rsid w:val="008C49AC"/>
    <w:rsid w:val="008C51AC"/>
    <w:rsid w:val="008C57A9"/>
    <w:rsid w:val="008C6315"/>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0F15"/>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3FC3"/>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337"/>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2F5"/>
    <w:rsid w:val="009B43B6"/>
    <w:rsid w:val="009B43EC"/>
    <w:rsid w:val="009B4AC0"/>
    <w:rsid w:val="009B5CAE"/>
    <w:rsid w:val="009B6091"/>
    <w:rsid w:val="009B65D0"/>
    <w:rsid w:val="009B6AAF"/>
    <w:rsid w:val="009B710A"/>
    <w:rsid w:val="009B772B"/>
    <w:rsid w:val="009C0082"/>
    <w:rsid w:val="009C049C"/>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BF8"/>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541"/>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079D4"/>
    <w:rsid w:val="00A1011E"/>
    <w:rsid w:val="00A10A06"/>
    <w:rsid w:val="00A10F8F"/>
    <w:rsid w:val="00A111EE"/>
    <w:rsid w:val="00A1146A"/>
    <w:rsid w:val="00A11A09"/>
    <w:rsid w:val="00A12079"/>
    <w:rsid w:val="00A128B8"/>
    <w:rsid w:val="00A12B48"/>
    <w:rsid w:val="00A12FA9"/>
    <w:rsid w:val="00A132D9"/>
    <w:rsid w:val="00A133C5"/>
    <w:rsid w:val="00A13434"/>
    <w:rsid w:val="00A1362E"/>
    <w:rsid w:val="00A14781"/>
    <w:rsid w:val="00A15412"/>
    <w:rsid w:val="00A1597C"/>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40"/>
    <w:rsid w:val="00A76FC4"/>
    <w:rsid w:val="00A7734D"/>
    <w:rsid w:val="00A779D4"/>
    <w:rsid w:val="00A77C0A"/>
    <w:rsid w:val="00A802EF"/>
    <w:rsid w:val="00A80CEE"/>
    <w:rsid w:val="00A81A25"/>
    <w:rsid w:val="00A81AAF"/>
    <w:rsid w:val="00A81E22"/>
    <w:rsid w:val="00A81F40"/>
    <w:rsid w:val="00A822B6"/>
    <w:rsid w:val="00A8280A"/>
    <w:rsid w:val="00A8297A"/>
    <w:rsid w:val="00A829FA"/>
    <w:rsid w:val="00A82F73"/>
    <w:rsid w:val="00A83300"/>
    <w:rsid w:val="00A83FCE"/>
    <w:rsid w:val="00A8520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308"/>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76"/>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0CAB"/>
    <w:rsid w:val="00C8114F"/>
    <w:rsid w:val="00C812CB"/>
    <w:rsid w:val="00C813EF"/>
    <w:rsid w:val="00C81CA1"/>
    <w:rsid w:val="00C82413"/>
    <w:rsid w:val="00C82447"/>
    <w:rsid w:val="00C8277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35"/>
    <w:rsid w:val="00CA2C40"/>
    <w:rsid w:val="00CA2C91"/>
    <w:rsid w:val="00CA2CDD"/>
    <w:rsid w:val="00CA2E21"/>
    <w:rsid w:val="00CA2EC3"/>
    <w:rsid w:val="00CA3561"/>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B2D"/>
    <w:rsid w:val="00CC1F35"/>
    <w:rsid w:val="00CC2288"/>
    <w:rsid w:val="00CC2671"/>
    <w:rsid w:val="00CC268C"/>
    <w:rsid w:val="00CC26AC"/>
    <w:rsid w:val="00CC2807"/>
    <w:rsid w:val="00CC2C6B"/>
    <w:rsid w:val="00CC3178"/>
    <w:rsid w:val="00CC3367"/>
    <w:rsid w:val="00CC3588"/>
    <w:rsid w:val="00CC4182"/>
    <w:rsid w:val="00CC4EBE"/>
    <w:rsid w:val="00CC5213"/>
    <w:rsid w:val="00CC537D"/>
    <w:rsid w:val="00CC646C"/>
    <w:rsid w:val="00CC693F"/>
    <w:rsid w:val="00CC6E0B"/>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C9"/>
    <w:rsid w:val="00CF7DD7"/>
    <w:rsid w:val="00D01453"/>
    <w:rsid w:val="00D017E5"/>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4E1"/>
    <w:rsid w:val="00D45FDC"/>
    <w:rsid w:val="00D461CD"/>
    <w:rsid w:val="00D46F0A"/>
    <w:rsid w:val="00D4726C"/>
    <w:rsid w:val="00D47570"/>
    <w:rsid w:val="00D47671"/>
    <w:rsid w:val="00D47AE2"/>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0E5"/>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0F3"/>
    <w:rsid w:val="00E527AA"/>
    <w:rsid w:val="00E52906"/>
    <w:rsid w:val="00E532A6"/>
    <w:rsid w:val="00E5454B"/>
    <w:rsid w:val="00E54643"/>
    <w:rsid w:val="00E547E1"/>
    <w:rsid w:val="00E5498A"/>
    <w:rsid w:val="00E5550E"/>
    <w:rsid w:val="00E55B05"/>
    <w:rsid w:val="00E55C34"/>
    <w:rsid w:val="00E55D1D"/>
    <w:rsid w:val="00E55D77"/>
    <w:rsid w:val="00E56B62"/>
    <w:rsid w:val="00E56EE2"/>
    <w:rsid w:val="00E5768A"/>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722"/>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607"/>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565"/>
    <w:rsid w:val="00EE08C0"/>
    <w:rsid w:val="00EE1136"/>
    <w:rsid w:val="00EE1770"/>
    <w:rsid w:val="00EE18C7"/>
    <w:rsid w:val="00EE2248"/>
    <w:rsid w:val="00EE343D"/>
    <w:rsid w:val="00EE3A90"/>
    <w:rsid w:val="00EE40F7"/>
    <w:rsid w:val="00EE47AC"/>
    <w:rsid w:val="00EE49F2"/>
    <w:rsid w:val="00EE4D65"/>
    <w:rsid w:val="00EE5158"/>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2CE"/>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0B"/>
    <w:rsid w:val="00FA537E"/>
    <w:rsid w:val="00FA5653"/>
    <w:rsid w:val="00FA588B"/>
    <w:rsid w:val="00FA5F79"/>
    <w:rsid w:val="00FA632A"/>
    <w:rsid w:val="00FA639F"/>
    <w:rsid w:val="00FA7E4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styleId="PlaceholderText">
    <w:name w:val="Placeholder Text"/>
    <w:basedOn w:val="DefaultParagraphFont"/>
    <w:uiPriority w:val="99"/>
    <w:semiHidden/>
    <w:rsid w:val="005666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9426602">
      <w:bodyDiv w:val="1"/>
      <w:marLeft w:val="0"/>
      <w:marRight w:val="0"/>
      <w:marTop w:val="0"/>
      <w:marBottom w:val="0"/>
      <w:divBdr>
        <w:top w:val="none" w:sz="0" w:space="0" w:color="auto"/>
        <w:left w:val="none" w:sz="0" w:space="0" w:color="auto"/>
        <w:bottom w:val="none" w:sz="0" w:space="0" w:color="auto"/>
        <w:right w:val="none" w:sz="0" w:space="0" w:color="auto"/>
      </w:divBdr>
    </w:div>
    <w:div w:id="2113546531">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cid:image036.png@01DC4D71.6F1E6B60"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cid:image033.png@01DC4D71.6F1E6B60" TargetMode="Externa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cid:image035.png@01DC4D71.6F1E6B60" TargetMode="External"/><Relationship Id="rId20" Type="http://schemas.openxmlformats.org/officeDocument/2006/relationships/image" Target="cid:image037.png@01DC4D71.6F1E6B60" TargetMode="External"/><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cid:image039.png@01DC4D71.6F1E6B6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2.png"/><Relationship Id="rId10" Type="http://schemas.openxmlformats.org/officeDocument/2006/relationships/image" Target="cid:image032.png@01DC4D71.6F1E6B60" TargetMode="Externa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cid:image034.jpg@01DC4D71.6F1E6B60" TargetMode="External"/><Relationship Id="rId22" Type="http://schemas.openxmlformats.org/officeDocument/2006/relationships/image" Target="cid:image038.png@01DC4D71.6F1E6B60" TargetMode="External"/><Relationship Id="rId27" Type="http://schemas.openxmlformats.org/officeDocument/2006/relationships/image" Target="media/image11.png"/><Relationship Id="rId30" Type="http://schemas.openxmlformats.org/officeDocument/2006/relationships/image" Target="media/image14.png"/><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7F604-AF2D-4B60-B84E-540FA4AD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702</TotalTime>
  <Pages>7</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39</cp:revision>
  <cp:lastPrinted>2010-01-07T02:23:00Z</cp:lastPrinted>
  <dcterms:created xsi:type="dcterms:W3CDTF">2025-09-29T13:13:00Z</dcterms:created>
  <dcterms:modified xsi:type="dcterms:W3CDTF">2025-11-07T23:41:00Z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id="2jEEIVwd"/&gt;&lt;style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1757296640</vt:lpwstr>
  </property>
</Properties>
</file>